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15095" w14:textId="037D8CFE" w:rsidR="00E12210" w:rsidRPr="00993A5F" w:rsidRDefault="00E12210" w:rsidP="00271C38">
      <w:pPr>
        <w:rPr>
          <w:rFonts w:cs="Times New Roman (Body CS)"/>
          <w:b/>
          <w:sz w:val="32"/>
          <w:lang w:val="fr-FR"/>
        </w:rPr>
      </w:pPr>
      <w:r w:rsidRPr="00993A5F">
        <w:rPr>
          <w:noProof/>
          <w:lang w:val="fr-FR"/>
        </w:rPr>
        <w:drawing>
          <wp:anchor distT="0" distB="0" distL="114300" distR="114300" simplePos="0" relativeHeight="251663360" behindDoc="0" locked="1" layoutInCell="1" allowOverlap="1" wp14:anchorId="0296938A" wp14:editId="2E8552FE">
            <wp:simplePos x="0" y="0"/>
            <wp:positionH relativeFrom="margin">
              <wp:align>right</wp:align>
            </wp:positionH>
            <wp:positionV relativeFrom="margin">
              <wp:posOffset>8890</wp:posOffset>
            </wp:positionV>
            <wp:extent cx="1810385" cy="427990"/>
            <wp:effectExtent l="0" t="0" r="0" b="0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0385" cy="42799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4478AF" w14:textId="77777777" w:rsidR="00E12210" w:rsidRPr="00993A5F" w:rsidRDefault="00E12210" w:rsidP="00271C38">
      <w:pPr>
        <w:rPr>
          <w:rFonts w:cs="Times New Roman (Body CS)"/>
          <w:b/>
          <w:sz w:val="32"/>
          <w:lang w:val="fr-FR"/>
        </w:rPr>
      </w:pPr>
    </w:p>
    <w:p w14:paraId="60C8F237" w14:textId="77777777" w:rsidR="00E12210" w:rsidRPr="00993A5F" w:rsidRDefault="00E12210" w:rsidP="00271C38">
      <w:pPr>
        <w:rPr>
          <w:rFonts w:cs="Times New Roman (Body CS)"/>
          <w:b/>
          <w:sz w:val="32"/>
          <w:lang w:val="fr-FR"/>
        </w:rPr>
      </w:pPr>
    </w:p>
    <w:p w14:paraId="7E1C3401" w14:textId="5EF1EF72" w:rsidR="00E12210" w:rsidRDefault="00E12210" w:rsidP="00271C38">
      <w:pPr>
        <w:rPr>
          <w:rFonts w:cs="Times New Roman (Body CS)"/>
          <w:b/>
          <w:sz w:val="40"/>
          <w:szCs w:val="28"/>
          <w:lang w:val="fr-FR"/>
        </w:rPr>
      </w:pPr>
    </w:p>
    <w:p w14:paraId="42BB9FD5" w14:textId="77777777" w:rsidR="009F08F1" w:rsidRDefault="009F08F1" w:rsidP="009F08F1">
      <w:pPr>
        <w:rPr>
          <w:rFonts w:cstheme="minorHAnsi"/>
          <w:sz w:val="22"/>
          <w:szCs w:val="22"/>
          <w:lang w:val="fr-FR"/>
        </w:rPr>
      </w:pPr>
      <w:r w:rsidRPr="00993A5F">
        <w:rPr>
          <w:noProof/>
          <w:lang w:val="fr-FR"/>
        </w:rPr>
        <w:drawing>
          <wp:anchor distT="0" distB="0" distL="114300" distR="114300" simplePos="0" relativeHeight="251660288" behindDoc="1" locked="0" layoutInCell="1" allowOverlap="1" wp14:anchorId="712ED97D" wp14:editId="3FAC6D7F">
            <wp:simplePos x="0" y="0"/>
            <wp:positionH relativeFrom="column">
              <wp:posOffset>-197485</wp:posOffset>
            </wp:positionH>
            <wp:positionV relativeFrom="paragraph">
              <wp:posOffset>72390</wp:posOffset>
            </wp:positionV>
            <wp:extent cx="6341110" cy="2026920"/>
            <wp:effectExtent l="0" t="0" r="2540" b="0"/>
            <wp:wrapThrough wrapText="bothSides">
              <wp:wrapPolygon edited="0">
                <wp:start x="0" y="0"/>
                <wp:lineTo x="0" y="21316"/>
                <wp:lineTo x="21544" y="21316"/>
                <wp:lineTo x="21544" y="0"/>
                <wp:lineTo x="0" y="0"/>
              </wp:wrapPolygon>
            </wp:wrapThrough>
            <wp:docPr id="9" name="Picture 9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picture containing icon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41110" cy="2026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3A5F">
        <w:rPr>
          <w:noProof/>
          <w:color w:val="000000" w:themeColor="text1"/>
          <w:sz w:val="21"/>
          <w:szCs w:val="21"/>
          <w:lang w:val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AD4857" wp14:editId="67AF31E4">
                <wp:simplePos x="0" y="0"/>
                <wp:positionH relativeFrom="column">
                  <wp:posOffset>-83185</wp:posOffset>
                </wp:positionH>
                <wp:positionV relativeFrom="paragraph">
                  <wp:posOffset>171450</wp:posOffset>
                </wp:positionV>
                <wp:extent cx="5960110" cy="179832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0110" cy="1798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05815E" w14:textId="77777777" w:rsidR="00271C38" w:rsidRPr="009155D7" w:rsidRDefault="00271C38" w:rsidP="00271C38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:lang w:val="fr-BE"/>
                              </w:rPr>
                            </w:pPr>
                          </w:p>
                          <w:p w14:paraId="70DE9FC9" w14:textId="5C93413C" w:rsidR="00271C38" w:rsidRPr="00E12210" w:rsidRDefault="00C26B13" w:rsidP="00271C38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:lang w:val="fr-BE"/>
                              </w:rPr>
                            </w:pPr>
                            <w:r w:rsidRPr="009155D7"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:lang w:val="fr-BE"/>
                              </w:rPr>
                              <w:t>Renforcer l’action syndicale avec et pour les personnes en situation de handicap</w:t>
                            </w:r>
                          </w:p>
                          <w:p w14:paraId="27A4D928" w14:textId="77777777" w:rsidR="00271C38" w:rsidRPr="00993A5F" w:rsidRDefault="00271C38" w:rsidP="00271C38">
                            <w:pPr>
                              <w:suppressAutoHyphens/>
                              <w:jc w:val="both"/>
                              <w:rPr>
                                <w:color w:val="FFFFFF" w:themeColor="background1"/>
                                <w:sz w:val="16"/>
                                <w:szCs w:val="16"/>
                                <w:lang w:val="fr-BE"/>
                              </w:rPr>
                            </w:pPr>
                          </w:p>
                          <w:p w14:paraId="7A2BA62D" w14:textId="183A7E87" w:rsidR="00271C38" w:rsidRPr="00993A5F" w:rsidRDefault="00271C38" w:rsidP="00271C38">
                            <w:pPr>
                              <w:suppressAutoHyphens/>
                              <w:jc w:val="both"/>
                              <w:rPr>
                                <w:color w:val="FFFFFF" w:themeColor="background1"/>
                                <w:sz w:val="16"/>
                                <w:szCs w:val="16"/>
                                <w:lang w:val="fr-BE"/>
                              </w:rPr>
                            </w:pPr>
                          </w:p>
                          <w:p w14:paraId="1714D1D2" w14:textId="14C2116D" w:rsidR="00E12210" w:rsidRPr="00993A5F" w:rsidRDefault="00E12210" w:rsidP="00271C38">
                            <w:pPr>
                              <w:suppressAutoHyphens/>
                              <w:jc w:val="both"/>
                              <w:rPr>
                                <w:color w:val="FFFFFF" w:themeColor="background1"/>
                                <w:sz w:val="16"/>
                                <w:szCs w:val="16"/>
                                <w:lang w:val="fr-BE"/>
                              </w:rPr>
                            </w:pPr>
                          </w:p>
                          <w:p w14:paraId="147DBEF6" w14:textId="77777777" w:rsidR="0010757F" w:rsidRPr="0010757F" w:rsidRDefault="0010757F" w:rsidP="0010757F">
                            <w:pPr>
                              <w:rPr>
                                <w:color w:val="FFFFFF" w:themeColor="background1"/>
                                <w:sz w:val="20"/>
                                <w:szCs w:val="20"/>
                                <w:lang w:val="fr-BE"/>
                              </w:rPr>
                            </w:pPr>
                            <w:r w:rsidRPr="0010757F">
                              <w:rPr>
                                <w:color w:val="FFFFFF" w:themeColor="background1"/>
                                <w:sz w:val="20"/>
                                <w:szCs w:val="20"/>
                                <w:lang w:val="fr-BE"/>
                              </w:rPr>
                              <w:t>Document adopté par le 22e Comité exécutif d‘</w:t>
                            </w:r>
                            <w:proofErr w:type="spellStart"/>
                            <w:r w:rsidRPr="0010757F">
                              <w:rPr>
                                <w:color w:val="FFFFFF" w:themeColor="background1"/>
                                <w:sz w:val="20"/>
                                <w:szCs w:val="20"/>
                                <w:lang w:val="fr-BE"/>
                              </w:rPr>
                              <w:t>industriAll</w:t>
                            </w:r>
                            <w:proofErr w:type="spellEnd"/>
                            <w:r w:rsidRPr="0010757F">
                              <w:rPr>
                                <w:color w:val="FFFFFF" w:themeColor="background1"/>
                                <w:sz w:val="20"/>
                                <w:szCs w:val="20"/>
                                <w:lang w:val="fr-BE"/>
                              </w:rPr>
                              <w:t xml:space="preserve"> Europe</w:t>
                            </w:r>
                          </w:p>
                          <w:p w14:paraId="5B981A1C" w14:textId="3713B14B" w:rsidR="00271C38" w:rsidRPr="0010757F" w:rsidRDefault="0010757F" w:rsidP="0010757F">
                            <w:pPr>
                              <w:rPr>
                                <w:color w:val="FFFFFF" w:themeColor="background1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10757F">
                              <w:rPr>
                                <w:color w:val="FFFFFF" w:themeColor="background1"/>
                                <w:sz w:val="20"/>
                                <w:szCs w:val="20"/>
                                <w:lang w:val="fr-BE"/>
                              </w:rPr>
                              <w:t>Réunion hybride, les 30 novembre &amp; 1 décembre 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AD485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6.55pt;margin-top:13.5pt;width:469.3pt;height:14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" filled="f" stroked="f" strokeweight=".5pt">
                <v:textbox>
                  <w:txbxContent>
                    <w:p w14:paraId="7D05815E" w14:textId="77777777" w:rsidR="00271C38" w:rsidRPr="009155D7" w:rsidRDefault="00271C38" w:rsidP="00271C38">
                      <w:pPr>
                        <w:rPr>
                          <w:b/>
                          <w:bCs/>
                          <w:color w:val="FFFFFF" w:themeColor="background1"/>
                          <w:sz w:val="44"/>
                          <w:szCs w:val="44"/>
                          <w:lang w:val="fr-BE"/>
                        </w:rPr>
                      </w:pPr>
                    </w:p>
                    <w:p w14:paraId="70DE9FC9" w14:textId="5C93413C" w:rsidR="00271C38" w:rsidRPr="00E12210" w:rsidRDefault="00C26B13" w:rsidP="00271C38">
                      <w:pPr>
                        <w:rPr>
                          <w:b/>
                          <w:bCs/>
                          <w:color w:val="FFFFFF" w:themeColor="background1"/>
                          <w:sz w:val="44"/>
                          <w:szCs w:val="44"/>
                          <w:lang w:val="fr-BE"/>
                        </w:rPr>
                      </w:pPr>
                      <w:r w:rsidRPr="009155D7">
                        <w:rPr>
                          <w:b/>
                          <w:bCs/>
                          <w:color w:val="FFFFFF" w:themeColor="background1"/>
                          <w:sz w:val="44"/>
                          <w:szCs w:val="44"/>
                          <w:lang w:val="fr-BE"/>
                        </w:rPr>
                        <w:t>Renforcer l’action syndicale avec et pour les personnes en situation de handicap</w:t>
                      </w:r>
                    </w:p>
                    <w:p w14:paraId="27A4D928" w14:textId="77777777" w:rsidR="00271C38" w:rsidRPr="00993A5F" w:rsidRDefault="00271C38" w:rsidP="00271C38">
                      <w:pPr>
                        <w:suppressAutoHyphens/>
                        <w:jc w:val="both"/>
                        <w:rPr>
                          <w:color w:val="FFFFFF" w:themeColor="background1"/>
                          <w:sz w:val="16"/>
                          <w:szCs w:val="16"/>
                          <w:lang w:val="fr-BE"/>
                        </w:rPr>
                      </w:pPr>
                    </w:p>
                    <w:p w14:paraId="7A2BA62D" w14:textId="183A7E87" w:rsidR="00271C38" w:rsidRPr="00993A5F" w:rsidRDefault="00271C38" w:rsidP="00271C38">
                      <w:pPr>
                        <w:suppressAutoHyphens/>
                        <w:jc w:val="both"/>
                        <w:rPr>
                          <w:color w:val="FFFFFF" w:themeColor="background1"/>
                          <w:sz w:val="16"/>
                          <w:szCs w:val="16"/>
                          <w:lang w:val="fr-BE"/>
                        </w:rPr>
                      </w:pPr>
                    </w:p>
                    <w:p w14:paraId="1714D1D2" w14:textId="14C2116D" w:rsidR="00E12210" w:rsidRPr="00993A5F" w:rsidRDefault="00E12210" w:rsidP="00271C38">
                      <w:pPr>
                        <w:suppressAutoHyphens/>
                        <w:jc w:val="both"/>
                        <w:rPr>
                          <w:color w:val="FFFFFF" w:themeColor="background1"/>
                          <w:sz w:val="16"/>
                          <w:szCs w:val="16"/>
                          <w:lang w:val="fr-BE"/>
                        </w:rPr>
                      </w:pPr>
                    </w:p>
                    <w:p w14:paraId="147DBEF6" w14:textId="77777777" w:rsidR="0010757F" w:rsidRPr="0010757F" w:rsidRDefault="0010757F" w:rsidP="0010757F">
                      <w:pPr>
                        <w:rPr>
                          <w:color w:val="FFFFFF" w:themeColor="background1"/>
                          <w:sz w:val="20"/>
                          <w:szCs w:val="20"/>
                          <w:lang w:val="fr-BE"/>
                        </w:rPr>
                      </w:pPr>
                      <w:r w:rsidRPr="0010757F">
                        <w:rPr>
                          <w:color w:val="FFFFFF" w:themeColor="background1"/>
                          <w:sz w:val="20"/>
                          <w:szCs w:val="20"/>
                          <w:lang w:val="fr-BE"/>
                        </w:rPr>
                        <w:t>Document adopté par le 22e Comité exécutif d‘</w:t>
                      </w:r>
                      <w:proofErr w:type="spellStart"/>
                      <w:r w:rsidRPr="0010757F">
                        <w:rPr>
                          <w:color w:val="FFFFFF" w:themeColor="background1"/>
                          <w:sz w:val="20"/>
                          <w:szCs w:val="20"/>
                          <w:lang w:val="fr-BE"/>
                        </w:rPr>
                        <w:t>industriAll</w:t>
                      </w:r>
                      <w:proofErr w:type="spellEnd"/>
                      <w:r w:rsidRPr="0010757F">
                        <w:rPr>
                          <w:color w:val="FFFFFF" w:themeColor="background1"/>
                          <w:sz w:val="20"/>
                          <w:szCs w:val="20"/>
                          <w:lang w:val="fr-BE"/>
                        </w:rPr>
                        <w:t xml:space="preserve"> Europe</w:t>
                      </w:r>
                    </w:p>
                    <w:p w14:paraId="5B981A1C" w14:textId="3713B14B" w:rsidR="00271C38" w:rsidRPr="0010757F" w:rsidRDefault="0010757F" w:rsidP="0010757F">
                      <w:pPr>
                        <w:rPr>
                          <w:color w:val="FFFFFF" w:themeColor="background1"/>
                          <w:sz w:val="20"/>
                          <w:szCs w:val="20"/>
                          <w:lang w:val="fr-FR"/>
                        </w:rPr>
                      </w:pPr>
                      <w:r w:rsidRPr="0010757F">
                        <w:rPr>
                          <w:color w:val="FFFFFF" w:themeColor="background1"/>
                          <w:sz w:val="20"/>
                          <w:szCs w:val="20"/>
                          <w:lang w:val="fr-BE"/>
                        </w:rPr>
                        <w:t>Réunion hybride, les 30 novembre &amp; 1 décembre 2021</w:t>
                      </w:r>
                    </w:p>
                  </w:txbxContent>
                </v:textbox>
              </v:shape>
            </w:pict>
          </mc:Fallback>
        </mc:AlternateContent>
      </w:r>
    </w:p>
    <w:p w14:paraId="4EDAFB52" w14:textId="4CF3DEEA" w:rsidR="00271C38" w:rsidRPr="00993A5F" w:rsidRDefault="00D573C8" w:rsidP="009F08F1">
      <w:pPr>
        <w:rPr>
          <w:rFonts w:cstheme="minorHAnsi"/>
          <w:sz w:val="22"/>
          <w:szCs w:val="22"/>
          <w:lang w:val="fr-FR"/>
        </w:rPr>
      </w:pPr>
      <w:r w:rsidRPr="00993A5F">
        <w:rPr>
          <w:rFonts w:cstheme="minorHAnsi"/>
          <w:sz w:val="22"/>
          <w:szCs w:val="22"/>
          <w:lang w:val="fr-FR"/>
        </w:rPr>
        <w:t>Selon une estimation,</w:t>
      </w:r>
      <w:r w:rsidR="00C26B13" w:rsidRPr="00993A5F">
        <w:rPr>
          <w:rFonts w:cstheme="minorHAnsi"/>
          <w:sz w:val="22"/>
          <w:szCs w:val="22"/>
          <w:lang w:val="fr-FR"/>
        </w:rPr>
        <w:t xml:space="preserve"> près de</w:t>
      </w:r>
      <w:r w:rsidR="00271C38" w:rsidRPr="00993A5F">
        <w:rPr>
          <w:rFonts w:cstheme="minorHAnsi"/>
          <w:sz w:val="22"/>
          <w:szCs w:val="22"/>
          <w:lang w:val="fr-FR"/>
        </w:rPr>
        <w:t xml:space="preserve"> 135 million</w:t>
      </w:r>
      <w:r w:rsidR="00C26B13" w:rsidRPr="00993A5F">
        <w:rPr>
          <w:rFonts w:cstheme="minorHAnsi"/>
          <w:sz w:val="22"/>
          <w:szCs w:val="22"/>
          <w:lang w:val="fr-FR"/>
        </w:rPr>
        <w:t xml:space="preserve">s de personnes </w:t>
      </w:r>
      <w:r w:rsidR="00EE2AA1" w:rsidRPr="00993A5F">
        <w:rPr>
          <w:rFonts w:cstheme="minorHAnsi"/>
          <w:sz w:val="22"/>
          <w:szCs w:val="22"/>
          <w:lang w:val="fr-FR"/>
        </w:rPr>
        <w:t xml:space="preserve">en Europe </w:t>
      </w:r>
      <w:r w:rsidR="00C26B13" w:rsidRPr="00993A5F">
        <w:rPr>
          <w:rFonts w:cstheme="minorHAnsi"/>
          <w:sz w:val="22"/>
          <w:szCs w:val="22"/>
          <w:lang w:val="fr-FR"/>
        </w:rPr>
        <w:t>vivent avec un handicap</w:t>
      </w:r>
      <w:r w:rsidR="00271C38" w:rsidRPr="00993A5F">
        <w:rPr>
          <w:rFonts w:cstheme="minorHAnsi"/>
          <w:sz w:val="22"/>
          <w:szCs w:val="22"/>
          <w:lang w:val="fr-FR"/>
        </w:rPr>
        <w:t>.</w:t>
      </w:r>
      <w:r w:rsidR="00271C38" w:rsidRPr="00993A5F">
        <w:rPr>
          <w:rStyle w:val="FootnoteReference"/>
          <w:lang w:val="fr-FR"/>
        </w:rPr>
        <w:footnoteReference w:id="1"/>
      </w:r>
      <w:r w:rsidR="00271C38" w:rsidRPr="00993A5F">
        <w:rPr>
          <w:rFonts w:cstheme="minorHAnsi"/>
          <w:sz w:val="22"/>
          <w:szCs w:val="22"/>
          <w:lang w:val="fr-FR"/>
        </w:rPr>
        <w:t xml:space="preserve"> </w:t>
      </w:r>
      <w:r w:rsidR="00C26B13" w:rsidRPr="00993A5F">
        <w:rPr>
          <w:rFonts w:cstheme="minorHAnsi"/>
          <w:sz w:val="22"/>
          <w:szCs w:val="22"/>
          <w:lang w:val="fr-FR"/>
        </w:rPr>
        <w:t>E</w:t>
      </w:r>
      <w:r w:rsidR="00271C38" w:rsidRPr="00993A5F">
        <w:rPr>
          <w:rFonts w:cstheme="minorHAnsi"/>
          <w:sz w:val="22"/>
          <w:szCs w:val="22"/>
          <w:lang w:val="fr-FR"/>
        </w:rPr>
        <w:t xml:space="preserve">n 2019, </w:t>
      </w:r>
      <w:r w:rsidR="00C26B13" w:rsidRPr="00993A5F">
        <w:rPr>
          <w:rFonts w:cstheme="minorHAnsi"/>
          <w:sz w:val="22"/>
          <w:szCs w:val="22"/>
          <w:lang w:val="fr-FR"/>
        </w:rPr>
        <w:t xml:space="preserve">les personnes </w:t>
      </w:r>
      <w:r w:rsidR="009155D7" w:rsidRPr="00993A5F">
        <w:rPr>
          <w:rFonts w:cstheme="minorHAnsi"/>
          <w:sz w:val="22"/>
          <w:szCs w:val="22"/>
          <w:lang w:val="fr-FR"/>
        </w:rPr>
        <w:t>handicapées</w:t>
      </w:r>
      <w:r w:rsidR="00C26B13" w:rsidRPr="00993A5F">
        <w:rPr>
          <w:rFonts w:cstheme="minorHAnsi"/>
          <w:sz w:val="22"/>
          <w:szCs w:val="22"/>
          <w:lang w:val="fr-FR"/>
        </w:rPr>
        <w:t xml:space="preserve"> au sein de l’UE avaient</w:t>
      </w:r>
      <w:r w:rsidR="00271C38" w:rsidRPr="00993A5F">
        <w:rPr>
          <w:rFonts w:cstheme="minorHAnsi"/>
          <w:sz w:val="22"/>
          <w:szCs w:val="22"/>
          <w:lang w:val="fr-FR"/>
        </w:rPr>
        <w:t xml:space="preserve"> 24</w:t>
      </w:r>
      <w:r w:rsidR="00C26B13" w:rsidRPr="00993A5F">
        <w:rPr>
          <w:rFonts w:cstheme="minorHAnsi"/>
          <w:sz w:val="22"/>
          <w:szCs w:val="22"/>
          <w:lang w:val="fr-FR"/>
        </w:rPr>
        <w:t>,</w:t>
      </w:r>
      <w:r w:rsidR="00345012" w:rsidRPr="00993A5F">
        <w:rPr>
          <w:rFonts w:cstheme="minorHAnsi"/>
          <w:sz w:val="22"/>
          <w:szCs w:val="22"/>
          <w:lang w:val="fr-FR"/>
        </w:rPr>
        <w:t>2</w:t>
      </w:r>
      <w:r w:rsidR="00C26B13" w:rsidRPr="00993A5F">
        <w:rPr>
          <w:rFonts w:cstheme="minorHAnsi"/>
          <w:sz w:val="22"/>
          <w:szCs w:val="22"/>
          <w:lang w:val="fr-FR"/>
        </w:rPr>
        <w:t xml:space="preserve">% moins de chance </w:t>
      </w:r>
      <w:r w:rsidR="00EE2AA1" w:rsidRPr="00993A5F">
        <w:rPr>
          <w:rFonts w:cstheme="minorHAnsi"/>
          <w:sz w:val="22"/>
          <w:szCs w:val="22"/>
          <w:lang w:val="fr-FR"/>
        </w:rPr>
        <w:t>de trouver un emploi</w:t>
      </w:r>
      <w:r w:rsidR="00C26B13" w:rsidRPr="00993A5F">
        <w:rPr>
          <w:rFonts w:cstheme="minorHAnsi"/>
          <w:sz w:val="22"/>
          <w:szCs w:val="22"/>
          <w:lang w:val="fr-FR"/>
        </w:rPr>
        <w:t xml:space="preserve"> que les personnes non handicapées</w:t>
      </w:r>
      <w:r w:rsidR="00746CC8" w:rsidRPr="00993A5F">
        <w:rPr>
          <w:rFonts w:cstheme="minorHAnsi"/>
          <w:sz w:val="22"/>
          <w:szCs w:val="22"/>
          <w:lang w:val="fr-FR"/>
        </w:rPr>
        <w:t>. En effet, s</w:t>
      </w:r>
      <w:r w:rsidR="00C26B13" w:rsidRPr="00993A5F">
        <w:rPr>
          <w:rFonts w:cstheme="minorHAnsi"/>
          <w:sz w:val="22"/>
          <w:szCs w:val="22"/>
          <w:lang w:val="fr-FR"/>
        </w:rPr>
        <w:t xml:space="preserve">eulement </w:t>
      </w:r>
      <w:r w:rsidR="00271C38" w:rsidRPr="00993A5F">
        <w:rPr>
          <w:rFonts w:cstheme="minorHAnsi"/>
          <w:sz w:val="22"/>
          <w:szCs w:val="22"/>
          <w:lang w:val="fr-FR"/>
        </w:rPr>
        <w:t>50</w:t>
      </w:r>
      <w:r w:rsidR="00C26B13" w:rsidRPr="00993A5F">
        <w:rPr>
          <w:rFonts w:cstheme="minorHAnsi"/>
          <w:sz w:val="22"/>
          <w:szCs w:val="22"/>
          <w:lang w:val="fr-FR"/>
        </w:rPr>
        <w:t>,</w:t>
      </w:r>
      <w:r w:rsidR="00271C38" w:rsidRPr="00993A5F">
        <w:rPr>
          <w:rFonts w:cstheme="minorHAnsi"/>
          <w:sz w:val="22"/>
          <w:szCs w:val="22"/>
          <w:lang w:val="fr-FR"/>
        </w:rPr>
        <w:t>8</w:t>
      </w:r>
      <w:r w:rsidR="00C26B13" w:rsidRPr="00993A5F">
        <w:rPr>
          <w:rFonts w:cstheme="minorHAnsi"/>
          <w:sz w:val="22"/>
          <w:szCs w:val="22"/>
          <w:lang w:val="fr-FR"/>
        </w:rPr>
        <w:t xml:space="preserve">% des personnes </w:t>
      </w:r>
      <w:r w:rsidR="00EE2AA1" w:rsidRPr="00993A5F">
        <w:rPr>
          <w:rFonts w:cstheme="minorHAnsi"/>
          <w:sz w:val="22"/>
          <w:szCs w:val="22"/>
          <w:lang w:val="fr-FR"/>
        </w:rPr>
        <w:t>handicapées</w:t>
      </w:r>
      <w:r w:rsidR="00C26B13" w:rsidRPr="00993A5F">
        <w:rPr>
          <w:rFonts w:cstheme="minorHAnsi"/>
          <w:sz w:val="22"/>
          <w:szCs w:val="22"/>
          <w:lang w:val="fr-FR"/>
        </w:rPr>
        <w:t xml:space="preserve"> sont salariées, contre 75% des personnes non handicapées. </w:t>
      </w:r>
      <w:r w:rsidR="00D54061" w:rsidRPr="00993A5F">
        <w:rPr>
          <w:rFonts w:cstheme="minorHAnsi"/>
          <w:sz w:val="22"/>
          <w:szCs w:val="22"/>
          <w:lang w:val="fr-FR"/>
        </w:rPr>
        <w:t>Les personnes ayant un handicap psychosocial et les personnes ayant une déficience intellectuelle sont p</w:t>
      </w:r>
      <w:r w:rsidR="00C26B13" w:rsidRPr="00993A5F">
        <w:rPr>
          <w:rFonts w:cstheme="minorHAnsi"/>
          <w:sz w:val="22"/>
          <w:szCs w:val="22"/>
          <w:lang w:val="fr-FR"/>
        </w:rPr>
        <w:t>armi les pl</w:t>
      </w:r>
      <w:r w:rsidR="00EE2AA1" w:rsidRPr="00993A5F">
        <w:rPr>
          <w:rFonts w:cstheme="minorHAnsi"/>
          <w:sz w:val="22"/>
          <w:szCs w:val="22"/>
          <w:lang w:val="fr-FR"/>
        </w:rPr>
        <w:t>us touché</w:t>
      </w:r>
      <w:r w:rsidR="0062050B" w:rsidRPr="00993A5F">
        <w:rPr>
          <w:rFonts w:cstheme="minorHAnsi"/>
          <w:sz w:val="22"/>
          <w:szCs w:val="22"/>
          <w:lang w:val="fr-FR"/>
        </w:rPr>
        <w:t>e</w:t>
      </w:r>
      <w:r w:rsidR="00EE2AA1" w:rsidRPr="00993A5F">
        <w:rPr>
          <w:rFonts w:cstheme="minorHAnsi"/>
          <w:sz w:val="22"/>
          <w:szCs w:val="22"/>
          <w:lang w:val="fr-FR"/>
        </w:rPr>
        <w:t>s</w:t>
      </w:r>
      <w:r w:rsidR="00271C38" w:rsidRPr="00993A5F">
        <w:rPr>
          <w:rFonts w:cstheme="minorHAnsi"/>
          <w:sz w:val="22"/>
          <w:szCs w:val="22"/>
          <w:lang w:val="fr-FR"/>
        </w:rPr>
        <w:t>.</w:t>
      </w:r>
      <w:r w:rsidR="00271C38" w:rsidRPr="00993A5F">
        <w:rPr>
          <w:rStyle w:val="FootnoteReference"/>
          <w:lang w:val="fr-FR"/>
        </w:rPr>
        <w:footnoteReference w:id="2"/>
      </w:r>
    </w:p>
    <w:p w14:paraId="41E8686F" w14:textId="7797F229" w:rsidR="00271C38" w:rsidRDefault="00C26B13" w:rsidP="00271C38">
      <w:pPr>
        <w:spacing w:before="120" w:after="120" w:line="276" w:lineRule="auto"/>
        <w:jc w:val="both"/>
        <w:rPr>
          <w:rFonts w:cstheme="minorHAnsi"/>
          <w:sz w:val="22"/>
          <w:szCs w:val="22"/>
          <w:lang w:val="fr-FR"/>
        </w:rPr>
      </w:pPr>
      <w:r w:rsidRPr="00993A5F">
        <w:rPr>
          <w:rFonts w:cstheme="minorHAnsi"/>
          <w:sz w:val="22"/>
          <w:szCs w:val="22"/>
          <w:lang w:val="fr-FR"/>
        </w:rPr>
        <w:t>La lut</w:t>
      </w:r>
      <w:r w:rsidR="00237145" w:rsidRPr="00993A5F">
        <w:rPr>
          <w:rFonts w:cstheme="minorHAnsi"/>
          <w:sz w:val="22"/>
          <w:szCs w:val="22"/>
          <w:lang w:val="fr-FR"/>
        </w:rPr>
        <w:t>t</w:t>
      </w:r>
      <w:r w:rsidRPr="00993A5F">
        <w:rPr>
          <w:rFonts w:cstheme="minorHAnsi"/>
          <w:sz w:val="22"/>
          <w:szCs w:val="22"/>
          <w:lang w:val="fr-FR"/>
        </w:rPr>
        <w:t xml:space="preserve">e contre la discrimination sur le lieu de travail </w:t>
      </w:r>
      <w:r w:rsidR="0062050B" w:rsidRPr="00993A5F">
        <w:rPr>
          <w:rFonts w:cstheme="minorHAnsi"/>
          <w:sz w:val="22"/>
          <w:szCs w:val="22"/>
          <w:lang w:val="fr-FR"/>
        </w:rPr>
        <w:t>figure parmi les</w:t>
      </w:r>
      <w:r w:rsidRPr="00993A5F">
        <w:rPr>
          <w:rFonts w:cstheme="minorHAnsi"/>
          <w:sz w:val="22"/>
          <w:szCs w:val="22"/>
          <w:lang w:val="fr-FR"/>
        </w:rPr>
        <w:t xml:space="preserve"> priorités d’</w:t>
      </w:r>
      <w:proofErr w:type="spellStart"/>
      <w:r w:rsidRPr="00993A5F">
        <w:rPr>
          <w:rFonts w:cstheme="minorHAnsi"/>
          <w:sz w:val="22"/>
          <w:szCs w:val="22"/>
          <w:lang w:val="fr-FR"/>
        </w:rPr>
        <w:t>industriAll</w:t>
      </w:r>
      <w:proofErr w:type="spellEnd"/>
      <w:r w:rsidRPr="00993A5F">
        <w:rPr>
          <w:rFonts w:cstheme="minorHAnsi"/>
          <w:sz w:val="22"/>
          <w:szCs w:val="22"/>
          <w:lang w:val="fr-FR"/>
        </w:rPr>
        <w:t xml:space="preserve"> </w:t>
      </w:r>
      <w:proofErr w:type="spellStart"/>
      <w:r w:rsidR="00271C38" w:rsidRPr="00993A5F">
        <w:rPr>
          <w:rFonts w:cstheme="minorHAnsi"/>
          <w:sz w:val="22"/>
          <w:szCs w:val="22"/>
          <w:lang w:val="fr-FR"/>
        </w:rPr>
        <w:t>European</w:t>
      </w:r>
      <w:proofErr w:type="spellEnd"/>
      <w:r w:rsidR="00271C38" w:rsidRPr="00993A5F">
        <w:rPr>
          <w:rFonts w:cstheme="minorHAnsi"/>
          <w:sz w:val="22"/>
          <w:szCs w:val="22"/>
          <w:lang w:val="fr-FR"/>
        </w:rPr>
        <w:t xml:space="preserve"> Trade Union. </w:t>
      </w:r>
      <w:r w:rsidR="00237145" w:rsidRPr="00993A5F">
        <w:rPr>
          <w:rFonts w:cstheme="minorHAnsi"/>
          <w:sz w:val="22"/>
          <w:szCs w:val="22"/>
          <w:lang w:val="fr-FR"/>
        </w:rPr>
        <w:t xml:space="preserve">Nous renforcerons notre </w:t>
      </w:r>
      <w:r w:rsidR="0062050B" w:rsidRPr="00993A5F">
        <w:rPr>
          <w:rFonts w:cstheme="minorHAnsi"/>
          <w:sz w:val="22"/>
          <w:szCs w:val="22"/>
          <w:lang w:val="fr-FR"/>
        </w:rPr>
        <w:t>action</w:t>
      </w:r>
      <w:r w:rsidR="00237145" w:rsidRPr="00993A5F">
        <w:rPr>
          <w:rFonts w:cstheme="minorHAnsi"/>
          <w:sz w:val="22"/>
          <w:szCs w:val="22"/>
          <w:lang w:val="fr-FR"/>
        </w:rPr>
        <w:t xml:space="preserve"> </w:t>
      </w:r>
      <w:r w:rsidR="0062050B" w:rsidRPr="00993A5F">
        <w:rPr>
          <w:rFonts w:cstheme="minorHAnsi"/>
          <w:sz w:val="22"/>
          <w:szCs w:val="22"/>
          <w:lang w:val="fr-FR"/>
        </w:rPr>
        <w:t>pour des</w:t>
      </w:r>
      <w:r w:rsidR="00237145" w:rsidRPr="00993A5F">
        <w:rPr>
          <w:rFonts w:cstheme="minorHAnsi"/>
          <w:sz w:val="22"/>
          <w:szCs w:val="22"/>
          <w:lang w:val="fr-FR"/>
        </w:rPr>
        <w:t xml:space="preserve"> marchés d</w:t>
      </w:r>
      <w:r w:rsidR="00D222AD" w:rsidRPr="00993A5F">
        <w:rPr>
          <w:rFonts w:cstheme="minorHAnsi"/>
          <w:sz w:val="22"/>
          <w:szCs w:val="22"/>
          <w:lang w:val="fr-FR"/>
        </w:rPr>
        <w:t>u</w:t>
      </w:r>
      <w:r w:rsidR="00237145" w:rsidRPr="00993A5F">
        <w:rPr>
          <w:rFonts w:cstheme="minorHAnsi"/>
          <w:sz w:val="22"/>
          <w:szCs w:val="22"/>
          <w:lang w:val="fr-FR"/>
        </w:rPr>
        <w:t xml:space="preserve"> travail ouverts et inclusifs </w:t>
      </w:r>
      <w:r w:rsidR="0062050B" w:rsidRPr="00993A5F">
        <w:rPr>
          <w:rFonts w:cstheme="minorHAnsi"/>
          <w:sz w:val="22"/>
          <w:szCs w:val="22"/>
          <w:lang w:val="fr-FR"/>
        </w:rPr>
        <w:t xml:space="preserve">ainsi que </w:t>
      </w:r>
      <w:r w:rsidR="00237145" w:rsidRPr="00993A5F">
        <w:rPr>
          <w:rFonts w:cstheme="minorHAnsi"/>
          <w:sz w:val="22"/>
          <w:szCs w:val="22"/>
          <w:lang w:val="fr-FR"/>
        </w:rPr>
        <w:t>d</w:t>
      </w:r>
      <w:r w:rsidR="0062050B" w:rsidRPr="00993A5F">
        <w:rPr>
          <w:rFonts w:cstheme="minorHAnsi"/>
          <w:sz w:val="22"/>
          <w:szCs w:val="22"/>
          <w:lang w:val="fr-FR"/>
        </w:rPr>
        <w:t xml:space="preserve">es </w:t>
      </w:r>
      <w:r w:rsidR="00237145" w:rsidRPr="00993A5F">
        <w:rPr>
          <w:rFonts w:cstheme="minorHAnsi"/>
          <w:sz w:val="22"/>
          <w:szCs w:val="22"/>
          <w:lang w:val="fr-FR"/>
        </w:rPr>
        <w:t xml:space="preserve">emplois de qualité. Nous </w:t>
      </w:r>
      <w:r w:rsidR="0062050B" w:rsidRPr="00993A5F">
        <w:rPr>
          <w:rFonts w:cstheme="minorHAnsi"/>
          <w:sz w:val="22"/>
          <w:szCs w:val="22"/>
          <w:lang w:val="fr-FR"/>
        </w:rPr>
        <w:t>nous montrerons</w:t>
      </w:r>
      <w:r w:rsidR="00237145" w:rsidRPr="00993A5F">
        <w:rPr>
          <w:rFonts w:cstheme="minorHAnsi"/>
          <w:sz w:val="22"/>
          <w:szCs w:val="22"/>
          <w:lang w:val="fr-FR"/>
        </w:rPr>
        <w:t xml:space="preserve"> </w:t>
      </w:r>
      <w:r w:rsidR="0062050B" w:rsidRPr="00993A5F">
        <w:rPr>
          <w:rFonts w:cstheme="minorHAnsi"/>
          <w:sz w:val="22"/>
          <w:szCs w:val="22"/>
          <w:lang w:val="fr-FR"/>
        </w:rPr>
        <w:t xml:space="preserve">ouverts </w:t>
      </w:r>
      <w:r w:rsidR="006B588F" w:rsidRPr="00993A5F">
        <w:rPr>
          <w:rFonts w:cstheme="minorHAnsi"/>
          <w:sz w:val="22"/>
          <w:szCs w:val="22"/>
          <w:lang w:val="fr-FR"/>
        </w:rPr>
        <w:t xml:space="preserve">et accessibles </w:t>
      </w:r>
      <w:r w:rsidR="0062050B" w:rsidRPr="00993A5F">
        <w:rPr>
          <w:rFonts w:cstheme="minorHAnsi"/>
          <w:sz w:val="22"/>
          <w:szCs w:val="22"/>
          <w:lang w:val="fr-FR"/>
        </w:rPr>
        <w:t>vis-à-vis des</w:t>
      </w:r>
      <w:r w:rsidR="00237145" w:rsidRPr="00993A5F">
        <w:rPr>
          <w:rFonts w:cstheme="minorHAnsi"/>
          <w:sz w:val="22"/>
          <w:szCs w:val="22"/>
          <w:lang w:val="fr-FR"/>
        </w:rPr>
        <w:t xml:space="preserve"> représentants en situation de handicap dans nos organisations.</w:t>
      </w:r>
    </w:p>
    <w:p w14:paraId="1B31FCBE" w14:textId="77777777" w:rsidR="009F08F1" w:rsidRPr="00993A5F" w:rsidRDefault="009F08F1" w:rsidP="00271C38">
      <w:pPr>
        <w:spacing w:before="120" w:after="120" w:line="276" w:lineRule="auto"/>
        <w:jc w:val="both"/>
        <w:rPr>
          <w:rFonts w:cstheme="minorHAnsi"/>
          <w:sz w:val="22"/>
          <w:szCs w:val="22"/>
          <w:lang w:val="fr-FR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055"/>
      </w:tblGrid>
      <w:tr w:rsidR="00271C38" w:rsidRPr="00993A5F" w14:paraId="06B6CBC1" w14:textId="77777777" w:rsidTr="00A90F82">
        <w:tc>
          <w:tcPr>
            <w:tcW w:w="9055" w:type="dxa"/>
            <w:tcBorders>
              <w:top w:val="single" w:sz="4" w:space="0" w:color="254A96"/>
              <w:left w:val="single" w:sz="4" w:space="0" w:color="254A96"/>
              <w:bottom w:val="single" w:sz="4" w:space="0" w:color="254A96"/>
              <w:right w:val="single" w:sz="4" w:space="0" w:color="254A96"/>
            </w:tcBorders>
            <w:shd w:val="clear" w:color="auto" w:fill="254A96"/>
          </w:tcPr>
          <w:p w14:paraId="3F67A878" w14:textId="77777777" w:rsidR="00271C38" w:rsidRPr="009F08F1" w:rsidRDefault="00271C38" w:rsidP="00A90F82">
            <w:pPr>
              <w:spacing w:before="120" w:after="120" w:line="276" w:lineRule="auto"/>
              <w:jc w:val="both"/>
              <w:rPr>
                <w:sz w:val="22"/>
                <w:szCs w:val="22"/>
              </w:rPr>
            </w:pPr>
            <w:bookmarkStart w:id="0" w:name="_Hlk76480831"/>
            <w:r w:rsidRPr="009F08F1">
              <w:rPr>
                <w:rFonts w:eastAsia="Calibri"/>
                <w:color w:val="FFFFFF" w:themeColor="background1"/>
                <w:sz w:val="22"/>
                <w:szCs w:val="22"/>
              </w:rPr>
              <w:t xml:space="preserve">IndustriAll European Trade Union </w:t>
            </w:r>
            <w:proofErr w:type="spellStart"/>
            <w:r w:rsidR="00237145" w:rsidRPr="009F08F1">
              <w:rPr>
                <w:rFonts w:eastAsia="Calibri"/>
                <w:color w:val="FFFFFF" w:themeColor="background1"/>
                <w:sz w:val="22"/>
                <w:szCs w:val="22"/>
              </w:rPr>
              <w:t>s’engage</w:t>
            </w:r>
            <w:proofErr w:type="spellEnd"/>
            <w:r w:rsidR="00237145" w:rsidRPr="009F08F1">
              <w:rPr>
                <w:rFonts w:eastAsia="Calibri"/>
                <w:color w:val="FFFFFF" w:themeColor="background1"/>
                <w:sz w:val="22"/>
                <w:szCs w:val="22"/>
              </w:rPr>
              <w:t xml:space="preserve"> </w:t>
            </w:r>
            <w:proofErr w:type="gramStart"/>
            <w:r w:rsidR="00237145" w:rsidRPr="009F08F1">
              <w:rPr>
                <w:rFonts w:eastAsia="Calibri"/>
                <w:color w:val="FFFFFF" w:themeColor="background1"/>
                <w:sz w:val="22"/>
                <w:szCs w:val="22"/>
              </w:rPr>
              <w:t xml:space="preserve">à </w:t>
            </w:r>
            <w:r w:rsidRPr="009F08F1">
              <w:rPr>
                <w:rFonts w:eastAsia="Calibri"/>
                <w:color w:val="FFFFFF" w:themeColor="background1"/>
                <w:sz w:val="22"/>
                <w:szCs w:val="22"/>
              </w:rPr>
              <w:t>:</w:t>
            </w:r>
            <w:proofErr w:type="gramEnd"/>
            <w:r w:rsidRPr="009F08F1">
              <w:rPr>
                <w:sz w:val="22"/>
                <w:szCs w:val="22"/>
              </w:rPr>
              <w:t xml:space="preserve"> </w:t>
            </w:r>
          </w:p>
        </w:tc>
      </w:tr>
      <w:tr w:rsidR="00271C38" w:rsidRPr="0010757F" w14:paraId="45CD8E43" w14:textId="77777777" w:rsidTr="00A90F82">
        <w:tc>
          <w:tcPr>
            <w:tcW w:w="9055" w:type="dxa"/>
            <w:tcBorders>
              <w:top w:val="single" w:sz="4" w:space="0" w:color="254A96"/>
              <w:left w:val="single" w:sz="4" w:space="0" w:color="254A96"/>
              <w:bottom w:val="single" w:sz="4" w:space="0" w:color="254A96"/>
              <w:right w:val="single" w:sz="4" w:space="0" w:color="254A96"/>
            </w:tcBorders>
            <w:shd w:val="clear" w:color="auto" w:fill="F2F2F2" w:themeFill="background1" w:themeFillShade="F2"/>
          </w:tcPr>
          <w:p w14:paraId="2DB35B85" w14:textId="3A607FEA" w:rsidR="00271C38" w:rsidRPr="00993A5F" w:rsidRDefault="00237145" w:rsidP="00A90F82">
            <w:pPr>
              <w:numPr>
                <w:ilvl w:val="0"/>
                <w:numId w:val="1"/>
              </w:numPr>
              <w:spacing w:before="120" w:after="120"/>
              <w:jc w:val="both"/>
              <w:rPr>
                <w:sz w:val="22"/>
                <w:szCs w:val="22"/>
                <w:lang w:val="fr-FR"/>
              </w:rPr>
            </w:pPr>
            <w:r w:rsidRPr="00993A5F">
              <w:rPr>
                <w:sz w:val="22"/>
                <w:szCs w:val="22"/>
                <w:lang w:val="fr-FR"/>
              </w:rPr>
              <w:t>Œuvrer pour un</w:t>
            </w:r>
            <w:r w:rsidR="00D54061" w:rsidRPr="00993A5F">
              <w:rPr>
                <w:sz w:val="22"/>
                <w:szCs w:val="22"/>
                <w:lang w:val="fr-FR"/>
              </w:rPr>
              <w:t xml:space="preserve">e </w:t>
            </w:r>
            <w:r w:rsidRPr="00993A5F">
              <w:rPr>
                <w:sz w:val="22"/>
                <w:szCs w:val="22"/>
                <w:lang w:val="fr-FR"/>
              </w:rPr>
              <w:t>égalité salariale</w:t>
            </w:r>
            <w:r w:rsidR="00D54061" w:rsidRPr="00993A5F">
              <w:rPr>
                <w:sz w:val="22"/>
                <w:szCs w:val="22"/>
                <w:lang w:val="fr-FR"/>
              </w:rPr>
              <w:t xml:space="preserve"> et une égalité de traitement</w:t>
            </w:r>
            <w:r w:rsidRPr="00993A5F">
              <w:rPr>
                <w:sz w:val="22"/>
                <w:szCs w:val="22"/>
                <w:lang w:val="fr-FR"/>
              </w:rPr>
              <w:t xml:space="preserve">, </w:t>
            </w:r>
            <w:r w:rsidR="00D222AD" w:rsidRPr="00993A5F">
              <w:rPr>
                <w:sz w:val="22"/>
                <w:szCs w:val="22"/>
                <w:lang w:val="fr-FR"/>
              </w:rPr>
              <w:t>une</w:t>
            </w:r>
            <w:r w:rsidRPr="00993A5F">
              <w:rPr>
                <w:sz w:val="22"/>
                <w:szCs w:val="22"/>
                <w:lang w:val="fr-FR"/>
              </w:rPr>
              <w:t xml:space="preserve"> protection sociale et </w:t>
            </w:r>
            <w:r w:rsidR="00D222AD" w:rsidRPr="00993A5F">
              <w:rPr>
                <w:sz w:val="22"/>
                <w:szCs w:val="22"/>
                <w:lang w:val="fr-FR"/>
              </w:rPr>
              <w:t>d</w:t>
            </w:r>
            <w:r w:rsidRPr="00993A5F">
              <w:rPr>
                <w:sz w:val="22"/>
                <w:szCs w:val="22"/>
                <w:lang w:val="fr-FR"/>
              </w:rPr>
              <w:t xml:space="preserve">es avantages sociaux, </w:t>
            </w:r>
            <w:r w:rsidR="00D222AD" w:rsidRPr="00993A5F">
              <w:rPr>
                <w:sz w:val="22"/>
                <w:szCs w:val="22"/>
                <w:lang w:val="fr-FR"/>
              </w:rPr>
              <w:t>d</w:t>
            </w:r>
            <w:r w:rsidRPr="00993A5F">
              <w:rPr>
                <w:sz w:val="22"/>
                <w:szCs w:val="22"/>
                <w:lang w:val="fr-FR"/>
              </w:rPr>
              <w:t>es congés de formation, etc.</w:t>
            </w:r>
          </w:p>
          <w:p w14:paraId="54CABDD4" w14:textId="6BC7296F" w:rsidR="00271C38" w:rsidRPr="00993A5F" w:rsidRDefault="00D54061" w:rsidP="00A90F82">
            <w:pPr>
              <w:numPr>
                <w:ilvl w:val="0"/>
                <w:numId w:val="1"/>
              </w:numPr>
              <w:spacing w:before="120" w:after="120"/>
              <w:jc w:val="both"/>
              <w:rPr>
                <w:sz w:val="22"/>
                <w:szCs w:val="22"/>
                <w:lang w:val="fr-FR"/>
              </w:rPr>
            </w:pPr>
            <w:r w:rsidRPr="00993A5F">
              <w:rPr>
                <w:sz w:val="22"/>
                <w:szCs w:val="22"/>
                <w:lang w:val="fr-FR"/>
              </w:rPr>
              <w:t>Collaborer</w:t>
            </w:r>
            <w:r w:rsidR="00237145" w:rsidRPr="00993A5F">
              <w:rPr>
                <w:sz w:val="22"/>
                <w:szCs w:val="22"/>
                <w:lang w:val="fr-FR"/>
              </w:rPr>
              <w:t xml:space="preserve"> avec les employeurs pour assurer des aménagements </w:t>
            </w:r>
            <w:r w:rsidRPr="00993A5F">
              <w:rPr>
                <w:sz w:val="22"/>
                <w:szCs w:val="22"/>
                <w:lang w:val="fr-FR"/>
              </w:rPr>
              <w:t>raisonnables</w:t>
            </w:r>
            <w:r w:rsidR="00237145" w:rsidRPr="00993A5F">
              <w:rPr>
                <w:sz w:val="22"/>
                <w:szCs w:val="22"/>
                <w:lang w:val="fr-FR"/>
              </w:rPr>
              <w:t xml:space="preserve">, tels que des ajustements sur le lieu de travail, des </w:t>
            </w:r>
            <w:r w:rsidRPr="00993A5F">
              <w:rPr>
                <w:sz w:val="22"/>
                <w:szCs w:val="22"/>
                <w:lang w:val="fr-FR"/>
              </w:rPr>
              <w:t xml:space="preserve">dispositifs </w:t>
            </w:r>
            <w:r w:rsidR="00237145" w:rsidRPr="00993A5F">
              <w:rPr>
                <w:sz w:val="22"/>
                <w:szCs w:val="22"/>
                <w:lang w:val="fr-FR"/>
              </w:rPr>
              <w:t xml:space="preserve">et </w:t>
            </w:r>
            <w:r w:rsidRPr="00993A5F">
              <w:rPr>
                <w:sz w:val="22"/>
                <w:szCs w:val="22"/>
                <w:lang w:val="fr-FR"/>
              </w:rPr>
              <w:t xml:space="preserve">des </w:t>
            </w:r>
            <w:r w:rsidR="00237145" w:rsidRPr="00993A5F">
              <w:rPr>
                <w:sz w:val="22"/>
                <w:szCs w:val="22"/>
                <w:lang w:val="fr-FR"/>
              </w:rPr>
              <w:t xml:space="preserve">technologies d’assistance, des </w:t>
            </w:r>
            <w:r w:rsidR="00D222AD" w:rsidRPr="00993A5F">
              <w:rPr>
                <w:sz w:val="22"/>
                <w:szCs w:val="22"/>
                <w:lang w:val="fr-FR"/>
              </w:rPr>
              <w:t>aménagement</w:t>
            </w:r>
            <w:r w:rsidR="00237145" w:rsidRPr="00993A5F">
              <w:rPr>
                <w:sz w:val="22"/>
                <w:szCs w:val="22"/>
                <w:lang w:val="fr-FR"/>
              </w:rPr>
              <w:t>s flexibles</w:t>
            </w:r>
          </w:p>
          <w:p w14:paraId="00E156EB" w14:textId="20B0D148" w:rsidR="00271C38" w:rsidRPr="00993A5F" w:rsidRDefault="00D54061" w:rsidP="00A90F82">
            <w:pPr>
              <w:numPr>
                <w:ilvl w:val="0"/>
                <w:numId w:val="1"/>
              </w:numPr>
              <w:spacing w:before="120" w:after="120"/>
              <w:jc w:val="both"/>
              <w:rPr>
                <w:sz w:val="22"/>
                <w:szCs w:val="22"/>
                <w:lang w:val="fr-FR"/>
              </w:rPr>
            </w:pPr>
            <w:r w:rsidRPr="00993A5F">
              <w:rPr>
                <w:sz w:val="22"/>
                <w:szCs w:val="22"/>
                <w:lang w:val="fr-FR"/>
              </w:rPr>
              <w:t>Collaborer</w:t>
            </w:r>
            <w:r w:rsidR="00237145" w:rsidRPr="00993A5F">
              <w:rPr>
                <w:sz w:val="22"/>
                <w:szCs w:val="22"/>
                <w:lang w:val="fr-FR"/>
              </w:rPr>
              <w:t xml:space="preserve"> avec les employeurs et les </w:t>
            </w:r>
            <w:r w:rsidRPr="00993A5F">
              <w:rPr>
                <w:sz w:val="22"/>
                <w:szCs w:val="22"/>
                <w:lang w:val="fr-FR"/>
              </w:rPr>
              <w:t>établissements</w:t>
            </w:r>
            <w:r w:rsidR="00237145" w:rsidRPr="00993A5F">
              <w:rPr>
                <w:sz w:val="22"/>
                <w:szCs w:val="22"/>
                <w:lang w:val="fr-FR"/>
              </w:rPr>
              <w:t xml:space="preserve"> d’enseignement pour rendre la formation professionnelle et </w:t>
            </w:r>
            <w:r w:rsidR="004F5DED" w:rsidRPr="00993A5F">
              <w:rPr>
                <w:sz w:val="22"/>
                <w:szCs w:val="22"/>
                <w:lang w:val="fr-FR"/>
              </w:rPr>
              <w:t>continue</w:t>
            </w:r>
            <w:r w:rsidR="00237145" w:rsidRPr="00993A5F">
              <w:rPr>
                <w:sz w:val="22"/>
                <w:szCs w:val="22"/>
                <w:lang w:val="fr-FR"/>
              </w:rPr>
              <w:t xml:space="preserve"> accessible ainsi que pour améliorer les opportunités de carrière</w:t>
            </w:r>
          </w:p>
          <w:p w14:paraId="5FD0343C" w14:textId="77777777" w:rsidR="00271C38" w:rsidRPr="00993A5F" w:rsidRDefault="00237145" w:rsidP="00A90F82">
            <w:pPr>
              <w:numPr>
                <w:ilvl w:val="0"/>
                <w:numId w:val="1"/>
              </w:numPr>
              <w:spacing w:before="120" w:after="120"/>
              <w:jc w:val="both"/>
              <w:rPr>
                <w:sz w:val="22"/>
                <w:szCs w:val="22"/>
                <w:lang w:val="fr-FR"/>
              </w:rPr>
            </w:pPr>
            <w:r w:rsidRPr="00993A5F">
              <w:rPr>
                <w:sz w:val="22"/>
                <w:szCs w:val="22"/>
                <w:lang w:val="fr-FR"/>
              </w:rPr>
              <w:t>Soutenir les employeurs, les comités d’entreprise et les représentants syndicaux dans leur lutte contre les stéréotypes et la discrimination</w:t>
            </w:r>
          </w:p>
          <w:p w14:paraId="5170CAD9" w14:textId="1BF9ED35" w:rsidR="00271C38" w:rsidRPr="00993A5F" w:rsidRDefault="006B588F" w:rsidP="00A90F82">
            <w:pPr>
              <w:numPr>
                <w:ilvl w:val="0"/>
                <w:numId w:val="1"/>
              </w:numPr>
              <w:spacing w:before="120" w:after="120"/>
              <w:jc w:val="both"/>
              <w:rPr>
                <w:sz w:val="22"/>
                <w:szCs w:val="22"/>
                <w:lang w:val="fr-FR"/>
              </w:rPr>
            </w:pPr>
            <w:r w:rsidRPr="00993A5F">
              <w:rPr>
                <w:sz w:val="22"/>
                <w:szCs w:val="22"/>
                <w:lang w:val="fr-FR"/>
              </w:rPr>
              <w:lastRenderedPageBreak/>
              <w:t xml:space="preserve">Soutenir les employeurs, les comités d’entreprises et les représentants syndicaux pour garantir la sécurité </w:t>
            </w:r>
            <w:r w:rsidR="004F5DED" w:rsidRPr="00993A5F">
              <w:rPr>
                <w:sz w:val="22"/>
                <w:szCs w:val="22"/>
                <w:lang w:val="fr-FR"/>
              </w:rPr>
              <w:t>sur le</w:t>
            </w:r>
            <w:r w:rsidRPr="00993A5F">
              <w:rPr>
                <w:sz w:val="22"/>
                <w:szCs w:val="22"/>
                <w:lang w:val="fr-FR"/>
              </w:rPr>
              <w:t xml:space="preserve"> lieu de travail, notamment en évaluant les procédures d’évacuation d’urgence et les systèmes d’alarme</w:t>
            </w:r>
          </w:p>
          <w:p w14:paraId="6F22BF18" w14:textId="77777777" w:rsidR="00271C38" w:rsidRPr="00993A5F" w:rsidRDefault="006B588F" w:rsidP="00A90F82">
            <w:pPr>
              <w:numPr>
                <w:ilvl w:val="0"/>
                <w:numId w:val="1"/>
              </w:numPr>
              <w:spacing w:before="120" w:after="120"/>
              <w:jc w:val="both"/>
              <w:rPr>
                <w:sz w:val="22"/>
                <w:szCs w:val="22"/>
                <w:lang w:val="fr-FR"/>
              </w:rPr>
            </w:pPr>
            <w:r w:rsidRPr="00993A5F">
              <w:rPr>
                <w:sz w:val="22"/>
                <w:szCs w:val="22"/>
                <w:lang w:val="fr-FR"/>
              </w:rPr>
              <w:t xml:space="preserve">Utiliser des outils de communication accessibles et organiser des réunions dans des espaces accessibles </w:t>
            </w:r>
          </w:p>
          <w:p w14:paraId="2309FAE0" w14:textId="6B4E1EFE" w:rsidR="00271C38" w:rsidRPr="00993A5F" w:rsidRDefault="006B588F" w:rsidP="00A90F82">
            <w:pPr>
              <w:numPr>
                <w:ilvl w:val="0"/>
                <w:numId w:val="1"/>
              </w:numPr>
              <w:spacing w:before="120" w:after="120"/>
              <w:jc w:val="both"/>
              <w:rPr>
                <w:sz w:val="22"/>
                <w:szCs w:val="22"/>
                <w:lang w:val="fr-FR"/>
              </w:rPr>
            </w:pPr>
            <w:r w:rsidRPr="00993A5F">
              <w:rPr>
                <w:sz w:val="22"/>
                <w:szCs w:val="22"/>
                <w:lang w:val="fr-FR"/>
              </w:rPr>
              <w:t xml:space="preserve">Inclure </w:t>
            </w:r>
            <w:r w:rsidR="00D222AD" w:rsidRPr="00993A5F">
              <w:rPr>
                <w:sz w:val="22"/>
                <w:szCs w:val="22"/>
                <w:lang w:val="fr-FR"/>
              </w:rPr>
              <w:t>l</w:t>
            </w:r>
            <w:r w:rsidRPr="00993A5F">
              <w:rPr>
                <w:sz w:val="22"/>
                <w:szCs w:val="22"/>
                <w:lang w:val="fr-FR"/>
              </w:rPr>
              <w:t>es personnes en situation de handicap dans les équipes de négociation</w:t>
            </w:r>
          </w:p>
          <w:p w14:paraId="50EA204A" w14:textId="77777777" w:rsidR="00271C38" w:rsidRPr="00993A5F" w:rsidRDefault="006B588F" w:rsidP="00A90F82">
            <w:pPr>
              <w:numPr>
                <w:ilvl w:val="0"/>
                <w:numId w:val="1"/>
              </w:numPr>
              <w:spacing w:before="120" w:after="120"/>
              <w:jc w:val="both"/>
              <w:rPr>
                <w:sz w:val="22"/>
                <w:szCs w:val="22"/>
                <w:lang w:val="fr-FR"/>
              </w:rPr>
            </w:pPr>
            <w:r w:rsidRPr="00993A5F">
              <w:rPr>
                <w:sz w:val="22"/>
                <w:szCs w:val="22"/>
                <w:lang w:val="fr-FR"/>
              </w:rPr>
              <w:t>Revoir les conventions collectives du point de vue du handicap</w:t>
            </w:r>
          </w:p>
          <w:p w14:paraId="40E5AA93" w14:textId="77777777" w:rsidR="00271C38" w:rsidRPr="00993A5F" w:rsidRDefault="006B588F" w:rsidP="00A90F82">
            <w:pPr>
              <w:numPr>
                <w:ilvl w:val="0"/>
                <w:numId w:val="1"/>
              </w:numPr>
              <w:spacing w:before="120" w:after="120"/>
              <w:jc w:val="both"/>
              <w:rPr>
                <w:sz w:val="22"/>
                <w:szCs w:val="22"/>
                <w:lang w:val="fr-FR"/>
              </w:rPr>
            </w:pPr>
            <w:r w:rsidRPr="00993A5F">
              <w:rPr>
                <w:sz w:val="22"/>
                <w:szCs w:val="22"/>
                <w:lang w:val="fr-FR"/>
              </w:rPr>
              <w:t>Fournir des informations et/ou des formations appropriées aux responsables et représentants syndicaux</w:t>
            </w:r>
          </w:p>
        </w:tc>
      </w:tr>
      <w:bookmarkEnd w:id="0"/>
    </w:tbl>
    <w:p w14:paraId="79D77767" w14:textId="77777777" w:rsidR="00271C38" w:rsidRPr="00993A5F" w:rsidRDefault="00271C38" w:rsidP="00271C38">
      <w:pPr>
        <w:spacing w:before="120" w:after="120" w:line="276" w:lineRule="auto"/>
        <w:jc w:val="both"/>
        <w:rPr>
          <w:sz w:val="22"/>
          <w:szCs w:val="22"/>
          <w:lang w:val="fr-FR"/>
        </w:rPr>
      </w:pPr>
    </w:p>
    <w:p w14:paraId="5A0CAD2B" w14:textId="77777777" w:rsidR="00271C38" w:rsidRPr="00993A5F" w:rsidRDefault="00271C38" w:rsidP="00271C38">
      <w:pPr>
        <w:rPr>
          <w:sz w:val="22"/>
          <w:szCs w:val="22"/>
          <w:lang w:val="fr-FR"/>
        </w:rPr>
      </w:pPr>
      <w:r w:rsidRPr="00993A5F">
        <w:rPr>
          <w:sz w:val="22"/>
          <w:szCs w:val="22"/>
          <w:lang w:val="fr-FR"/>
        </w:rPr>
        <w:t>Annex</w:t>
      </w:r>
      <w:r w:rsidR="006B588F" w:rsidRPr="00993A5F">
        <w:rPr>
          <w:sz w:val="22"/>
          <w:szCs w:val="22"/>
          <w:lang w:val="fr-FR"/>
        </w:rPr>
        <w:t xml:space="preserve">e </w:t>
      </w:r>
      <w:r w:rsidRPr="00993A5F">
        <w:rPr>
          <w:sz w:val="22"/>
          <w:szCs w:val="22"/>
          <w:lang w:val="fr-FR"/>
        </w:rPr>
        <w:t xml:space="preserve">: </w:t>
      </w:r>
      <w:r w:rsidR="006B588F" w:rsidRPr="00993A5F">
        <w:rPr>
          <w:sz w:val="22"/>
          <w:szCs w:val="22"/>
          <w:lang w:val="fr-FR"/>
        </w:rPr>
        <w:t>Guide du Forum européen des personnes handicapées « </w:t>
      </w:r>
      <w:r w:rsidRPr="00993A5F">
        <w:rPr>
          <w:sz w:val="22"/>
          <w:szCs w:val="22"/>
          <w:lang w:val="fr-FR"/>
        </w:rPr>
        <w:t>Guide</w:t>
      </w:r>
      <w:r w:rsidR="006B588F" w:rsidRPr="00993A5F">
        <w:rPr>
          <w:sz w:val="22"/>
          <w:szCs w:val="22"/>
          <w:lang w:val="fr-FR"/>
        </w:rPr>
        <w:t xml:space="preserve"> pour des syndicats inclusifs et accessibles »</w:t>
      </w:r>
    </w:p>
    <w:p w14:paraId="335C231D" w14:textId="77777777" w:rsidR="00271C38" w:rsidRPr="00993A5F" w:rsidRDefault="00271C38" w:rsidP="00271C38">
      <w:pPr>
        <w:rPr>
          <w:lang w:val="fr-FR"/>
        </w:rPr>
      </w:pPr>
    </w:p>
    <w:p w14:paraId="70BBD6DD" w14:textId="77777777" w:rsidR="00B8461E" w:rsidRPr="00993A5F" w:rsidRDefault="00B8461E">
      <w:pPr>
        <w:rPr>
          <w:lang w:val="fr-FR"/>
        </w:rPr>
      </w:pPr>
    </w:p>
    <w:sectPr w:rsidR="00B8461E" w:rsidRPr="00993A5F" w:rsidSect="004B2C49">
      <w:headerReference w:type="default" r:id="rId9"/>
      <w:footerReference w:type="default" r:id="rId10"/>
      <w:headerReference w:type="first" r:id="rId11"/>
      <w:footerReference w:type="first" r:id="rId12"/>
      <w:pgSz w:w="11901" w:h="16817"/>
      <w:pgMar w:top="1134" w:right="1247" w:bottom="1531" w:left="1247" w:header="561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12B23" w14:textId="77777777" w:rsidR="00271C38" w:rsidRDefault="00271C38" w:rsidP="00271C38">
      <w:r>
        <w:separator/>
      </w:r>
    </w:p>
  </w:endnote>
  <w:endnote w:type="continuationSeparator" w:id="0">
    <w:p w14:paraId="5C7268A2" w14:textId="77777777" w:rsidR="00271C38" w:rsidRDefault="00271C38" w:rsidP="00271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44E55" w14:textId="77777777" w:rsidR="00FE367D" w:rsidRDefault="006B588F">
    <w:pPr>
      <w:pStyle w:val="Footer"/>
    </w:pPr>
    <w:r w:rsidRPr="00D161C3"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447FF1A" wp14:editId="09128FD8">
              <wp:simplePos x="0" y="0"/>
              <wp:positionH relativeFrom="column">
                <wp:posOffset>-871855</wp:posOffset>
              </wp:positionH>
              <wp:positionV relativeFrom="paragraph">
                <wp:posOffset>-363643</wp:posOffset>
              </wp:positionV>
              <wp:extent cx="7738534" cy="829310"/>
              <wp:effectExtent l="0" t="0" r="0" b="0"/>
              <wp:wrapNone/>
              <wp:docPr id="10" name="Rectangl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38534" cy="829310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TableGrid"/>
                            <w:tblW w:w="9356" w:type="dxa"/>
                            <w:tblInd w:w="1276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0" w:type="dxa"/>
                              <w:right w:w="0" w:type="dxa"/>
                            </w:tblCellMar>
                            <w:tblLook w:val="07A0" w:firstRow="1" w:lastRow="0" w:firstColumn="1" w:lastColumn="1" w:noHBand="1" w:noVBand="1"/>
                          </w:tblPr>
                          <w:tblGrid>
                            <w:gridCol w:w="2552"/>
                            <w:gridCol w:w="5670"/>
                            <w:gridCol w:w="1134"/>
                          </w:tblGrid>
                          <w:tr w:rsidR="00B85E4F" w:rsidRPr="00485247" w14:paraId="11C07F2A" w14:textId="77777777" w:rsidTr="00BF45E0">
                            <w:trPr>
                              <w:trHeight w:val="303"/>
                            </w:trPr>
                            <w:tc>
                              <w:tcPr>
                                <w:tcW w:w="2552" w:type="dxa"/>
                                <w:shd w:val="clear" w:color="auto" w:fill="auto"/>
                              </w:tcPr>
                              <w:p w14:paraId="4F352D62" w14:textId="77777777" w:rsidR="00B85E4F" w:rsidRPr="00366CF5" w:rsidRDefault="006B588F" w:rsidP="0023028A">
                                <w:pPr>
                                  <w:pStyle w:val="Footer"/>
                                  <w:ind w:right="288"/>
                                  <w:rPr>
                                    <w:rFonts w:cs="Times New Roman (Body CS)"/>
                                    <w:b/>
                                    <w:color w:val="767171" w:themeColor="background2" w:themeShade="80"/>
                                    <w:sz w:val="16"/>
                                    <w:lang w:val="ro-RO"/>
                                  </w:rPr>
                                </w:pPr>
                                <w:r w:rsidRPr="00366CF5">
                                  <w:rPr>
                                    <w:rFonts w:cs="Times New Roman (Body CS)"/>
                                    <w:b/>
                                    <w:color w:val="767171" w:themeColor="background2" w:themeShade="80"/>
                                    <w:sz w:val="16"/>
                                    <w:lang w:val="ro-RO"/>
                                  </w:rPr>
                                  <w:t>industriAll Europe</w:t>
                                </w:r>
                                <w:r>
                                  <w:rPr>
                                    <w:rFonts w:cs="Times New Roman (Body CS)"/>
                                    <w:b/>
                                    <w:color w:val="767171" w:themeColor="background2" w:themeShade="80"/>
                                    <w:sz w:val="16"/>
                                    <w:lang w:val="ro-RO"/>
                                  </w:rPr>
                                  <w:t>an</w:t>
                                </w:r>
                                <w:r w:rsidRPr="00366CF5">
                                  <w:rPr>
                                    <w:rFonts w:cs="Times New Roman (Body CS)"/>
                                    <w:b/>
                                    <w:color w:val="767171" w:themeColor="background2" w:themeShade="80"/>
                                    <w:sz w:val="16"/>
                                    <w:lang w:val="ro-RO"/>
                                  </w:rPr>
                                  <w:t xml:space="preserve"> Trade Union</w:t>
                                </w:r>
                              </w:p>
                            </w:tc>
                            <w:tc>
                              <w:tcPr>
                                <w:tcW w:w="5670" w:type="dxa"/>
                                <w:shd w:val="clear" w:color="auto" w:fill="auto"/>
                              </w:tcPr>
                              <w:p w14:paraId="461AD661" w14:textId="77777777" w:rsidR="00B85E4F" w:rsidRPr="00366CF5" w:rsidRDefault="00A04B2A" w:rsidP="00B85E4F">
                                <w:pPr>
                                  <w:pStyle w:val="Footer"/>
                                  <w:rPr>
                                    <w:color w:val="767171" w:themeColor="background2" w:themeShade="80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0E9F0F8C" w14:textId="77777777" w:rsidR="00B85E4F" w:rsidRPr="00366CF5" w:rsidRDefault="00A04B2A" w:rsidP="002C5351">
                                <w:pPr>
                                  <w:pStyle w:val="Footer"/>
                                  <w:rPr>
                                    <w:color w:val="767171" w:themeColor="background2" w:themeShade="80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134" w:type="dxa"/>
                                <w:shd w:val="clear" w:color="auto" w:fill="auto"/>
                              </w:tcPr>
                              <w:sdt>
                                <w:sdtPr>
                                  <w:rPr>
                                    <w:rStyle w:val="PageNumber"/>
                                    <w:color w:val="767171" w:themeColor="background2" w:themeShade="80"/>
                                    <w:sz w:val="16"/>
                                    <w:szCs w:val="16"/>
                                  </w:rPr>
                                  <w:id w:val="-1148822506"/>
                                  <w:docPartObj>
                                    <w:docPartGallery w:val="Page Numbers (Bottom of Page)"/>
                                    <w:docPartUnique/>
                                  </w:docPartObj>
                                </w:sdtPr>
                                <w:sdtEndPr>
                                  <w:rPr>
                                    <w:rStyle w:val="PageNumber"/>
                                  </w:rPr>
                                </w:sdtEndPr>
                                <w:sdtContent>
                                  <w:p w14:paraId="07242C34" w14:textId="77777777" w:rsidR="00B85E4F" w:rsidRPr="00366CF5" w:rsidRDefault="006B588F" w:rsidP="002C5351">
                                    <w:pPr>
                                      <w:pStyle w:val="Footer"/>
                                      <w:rPr>
                                        <w:color w:val="767171" w:themeColor="background2" w:themeShade="80"/>
                                        <w:sz w:val="16"/>
                                        <w:szCs w:val="16"/>
                                      </w:rPr>
                                    </w:pPr>
                                    <w:r w:rsidRPr="00366CF5">
                                      <w:rPr>
                                        <w:color w:val="767171" w:themeColor="background2" w:themeShade="80"/>
                                        <w:sz w:val="16"/>
                                        <w:szCs w:val="16"/>
                                      </w:rPr>
                                      <w:t xml:space="preserve">Page </w:t>
                                    </w:r>
                                    <w:r w:rsidRPr="00366CF5">
                                      <w:rPr>
                                        <w:color w:val="767171" w:themeColor="background2" w:themeShade="80"/>
                                        <w:sz w:val="16"/>
                                        <w:szCs w:val="16"/>
                                      </w:rPr>
                                      <w:fldChar w:fldCharType="begin"/>
                                    </w:r>
                                    <w:r w:rsidRPr="00366CF5">
                                      <w:rPr>
                                        <w:color w:val="767171" w:themeColor="background2" w:themeShade="80"/>
                                        <w:sz w:val="16"/>
                                        <w:szCs w:val="16"/>
                                      </w:rPr>
                                      <w:instrText xml:space="preserve"> PAGE </w:instrText>
                                    </w:r>
                                    <w:r w:rsidRPr="00366CF5">
                                      <w:rPr>
                                        <w:color w:val="767171" w:themeColor="background2" w:themeShade="80"/>
                                        <w:sz w:val="16"/>
                                        <w:szCs w:val="16"/>
                                      </w:rPr>
                                      <w:fldChar w:fldCharType="separate"/>
                                    </w:r>
                                    <w:r w:rsidRPr="00366CF5">
                                      <w:rPr>
                                        <w:color w:val="767171" w:themeColor="background2" w:themeShade="80"/>
                                        <w:sz w:val="16"/>
                                        <w:szCs w:val="16"/>
                                      </w:rPr>
                                      <w:t>1</w:t>
                                    </w:r>
                                    <w:r w:rsidRPr="00366CF5">
                                      <w:rPr>
                                        <w:color w:val="767171" w:themeColor="background2" w:themeShade="80"/>
                                        <w:sz w:val="16"/>
                                        <w:szCs w:val="16"/>
                                      </w:rPr>
                                      <w:fldChar w:fldCharType="end"/>
                                    </w:r>
                                    <w:r w:rsidRPr="00366CF5">
                                      <w:rPr>
                                        <w:color w:val="767171" w:themeColor="background2" w:themeShade="80"/>
                                        <w:sz w:val="16"/>
                                        <w:szCs w:val="16"/>
                                      </w:rPr>
                                      <w:t xml:space="preserve"> of </w:t>
                                    </w:r>
                                    <w:r w:rsidRPr="00366CF5">
                                      <w:rPr>
                                        <w:color w:val="767171" w:themeColor="background2" w:themeShade="80"/>
                                        <w:sz w:val="16"/>
                                        <w:szCs w:val="16"/>
                                      </w:rPr>
                                      <w:fldChar w:fldCharType="begin"/>
                                    </w:r>
                                    <w:r w:rsidRPr="00366CF5">
                                      <w:rPr>
                                        <w:color w:val="767171" w:themeColor="background2" w:themeShade="80"/>
                                        <w:sz w:val="16"/>
                                        <w:szCs w:val="16"/>
                                      </w:rPr>
                                      <w:instrText xml:space="preserve"> NUMPAGES </w:instrText>
                                    </w:r>
                                    <w:r w:rsidRPr="00366CF5">
                                      <w:rPr>
                                        <w:color w:val="767171" w:themeColor="background2" w:themeShade="80"/>
                                        <w:sz w:val="16"/>
                                        <w:szCs w:val="16"/>
                                      </w:rPr>
                                      <w:fldChar w:fldCharType="separate"/>
                                    </w:r>
                                    <w:r w:rsidRPr="00366CF5">
                                      <w:rPr>
                                        <w:color w:val="767171" w:themeColor="background2" w:themeShade="80"/>
                                        <w:sz w:val="16"/>
                                        <w:szCs w:val="16"/>
                                      </w:rPr>
                                      <w:t>2</w:t>
                                    </w:r>
                                    <w:r w:rsidRPr="00366CF5">
                                      <w:rPr>
                                        <w:color w:val="767171" w:themeColor="background2" w:themeShade="80"/>
                                        <w:sz w:val="16"/>
                                        <w:szCs w:val="16"/>
                                      </w:rPr>
                                      <w:fldChar w:fldCharType="end"/>
                                    </w:r>
                                  </w:p>
                                </w:sdtContent>
                              </w:sdt>
                            </w:tc>
                          </w:tr>
                        </w:tbl>
                        <w:p w14:paraId="20DB318C" w14:textId="77777777" w:rsidR="00B85E4F" w:rsidRPr="00FE367D" w:rsidRDefault="00A04B2A" w:rsidP="00B85E4F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10800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447FF1A" id="Rectangle 10" o:spid="_x0000_s1027" style="position:absolute;margin-left:-68.65pt;margin-top:-28.65pt;width:609.35pt;height:65.3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" fillcolor="#e7e6e6 [3214]" stroked="f" strokeweight="1pt">
              <v:textbox inset=",3mm,,0">
                <w:txbxContent>
                  <w:tbl>
                    <w:tblPr>
                      <w:tblStyle w:val="TableGrid"/>
                      <w:tblW w:w="9356" w:type="dxa"/>
                      <w:tblInd w:w="1276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0" w:type="dxa"/>
                        <w:right w:w="0" w:type="dxa"/>
                      </w:tblCellMar>
                      <w:tblLook w:val="07A0" w:firstRow="1" w:lastRow="0" w:firstColumn="1" w:lastColumn="1" w:noHBand="1" w:noVBand="1"/>
                    </w:tblPr>
                    <w:tblGrid>
                      <w:gridCol w:w="2552"/>
                      <w:gridCol w:w="5670"/>
                      <w:gridCol w:w="1134"/>
                    </w:tblGrid>
                    <w:tr w:rsidR="00B85E4F" w:rsidRPr="00485247" w14:paraId="11C07F2A" w14:textId="77777777" w:rsidTr="00BF45E0">
                      <w:trPr>
                        <w:trHeight w:val="303"/>
                      </w:trPr>
                      <w:tc>
                        <w:tcPr>
                          <w:tcW w:w="2552" w:type="dxa"/>
                          <w:shd w:val="clear" w:color="auto" w:fill="auto"/>
                        </w:tcPr>
                        <w:p w14:paraId="4F352D62" w14:textId="77777777" w:rsidR="00B85E4F" w:rsidRPr="00366CF5" w:rsidRDefault="006B588F" w:rsidP="0023028A">
                          <w:pPr>
                            <w:pStyle w:val="Footer"/>
                            <w:ind w:right="288"/>
                            <w:rPr>
                              <w:rFonts w:cs="Times New Roman (Body CS)"/>
                              <w:b/>
                              <w:color w:val="767171" w:themeColor="background2" w:themeShade="80"/>
                              <w:sz w:val="16"/>
                              <w:lang w:val="ro-RO"/>
                            </w:rPr>
                          </w:pPr>
                          <w:r w:rsidRPr="00366CF5">
                            <w:rPr>
                              <w:rFonts w:cs="Times New Roman (Body CS)"/>
                              <w:b/>
                              <w:color w:val="767171" w:themeColor="background2" w:themeShade="80"/>
                              <w:sz w:val="16"/>
                              <w:lang w:val="ro-RO"/>
                            </w:rPr>
                            <w:t>industriAll Europe</w:t>
                          </w:r>
                          <w:r>
                            <w:rPr>
                              <w:rFonts w:cs="Times New Roman (Body CS)"/>
                              <w:b/>
                              <w:color w:val="767171" w:themeColor="background2" w:themeShade="80"/>
                              <w:sz w:val="16"/>
                              <w:lang w:val="ro-RO"/>
                            </w:rPr>
                            <w:t>an</w:t>
                          </w:r>
                          <w:r w:rsidRPr="00366CF5">
                            <w:rPr>
                              <w:rFonts w:cs="Times New Roman (Body CS)"/>
                              <w:b/>
                              <w:color w:val="767171" w:themeColor="background2" w:themeShade="80"/>
                              <w:sz w:val="16"/>
                              <w:lang w:val="ro-RO"/>
                            </w:rPr>
                            <w:t xml:space="preserve"> Trade Union</w:t>
                          </w:r>
                        </w:p>
                      </w:tc>
                      <w:tc>
                        <w:tcPr>
                          <w:tcW w:w="5670" w:type="dxa"/>
                          <w:shd w:val="clear" w:color="auto" w:fill="auto"/>
                        </w:tcPr>
                        <w:p w14:paraId="461AD661" w14:textId="77777777" w:rsidR="00B85E4F" w:rsidRPr="00366CF5" w:rsidRDefault="00A04B2A" w:rsidP="00B85E4F">
                          <w:pPr>
                            <w:pStyle w:val="Footer"/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</w:pPr>
                        </w:p>
                        <w:p w14:paraId="0E9F0F8C" w14:textId="77777777" w:rsidR="00B85E4F" w:rsidRPr="00366CF5" w:rsidRDefault="00A04B2A" w:rsidP="002C5351">
                          <w:pPr>
                            <w:pStyle w:val="Footer"/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</w:pPr>
                        </w:p>
                      </w:tc>
                      <w:tc>
                        <w:tcPr>
                          <w:tcW w:w="1134" w:type="dxa"/>
                          <w:shd w:val="clear" w:color="auto" w:fill="auto"/>
                        </w:tcPr>
                        <w:sdt>
                          <w:sdtPr>
                            <w:rPr>
                              <w:rStyle w:val="PageNumber"/>
                              <w:color w:val="767171" w:themeColor="background2" w:themeShade="80"/>
                              <w:sz w:val="16"/>
                              <w:szCs w:val="16"/>
                            </w:rPr>
                            <w:id w:val="-1148822506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Style w:val="PageNumber"/>
                            </w:rPr>
                          </w:sdtEndPr>
                          <w:sdtContent>
                            <w:p w14:paraId="07242C34" w14:textId="77777777" w:rsidR="00B85E4F" w:rsidRPr="00366CF5" w:rsidRDefault="006B588F" w:rsidP="002C5351">
                              <w:pPr>
                                <w:pStyle w:val="Footer"/>
                                <w:rPr>
                                  <w:color w:val="767171" w:themeColor="background2" w:themeShade="80"/>
                                  <w:sz w:val="16"/>
                                  <w:szCs w:val="16"/>
                                </w:rPr>
                              </w:pPr>
                              <w:r w:rsidRPr="00366CF5">
                                <w:rPr>
                                  <w:color w:val="767171" w:themeColor="background2" w:themeShade="80"/>
                                  <w:sz w:val="16"/>
                                  <w:szCs w:val="16"/>
                                </w:rPr>
                                <w:t xml:space="preserve">Page </w:t>
                              </w:r>
                              <w:r w:rsidRPr="00366CF5">
                                <w:rPr>
                                  <w:color w:val="767171" w:themeColor="background2" w:themeShade="80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366CF5">
                                <w:rPr>
                                  <w:color w:val="767171" w:themeColor="background2" w:themeShade="80"/>
                                  <w:sz w:val="16"/>
                                  <w:szCs w:val="16"/>
                                </w:rPr>
                                <w:instrText xml:space="preserve"> PAGE </w:instrText>
                              </w:r>
                              <w:r w:rsidRPr="00366CF5">
                                <w:rPr>
                                  <w:color w:val="767171" w:themeColor="background2" w:themeShade="80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Pr="00366CF5">
                                <w:rPr>
                                  <w:color w:val="767171" w:themeColor="background2" w:themeShade="80"/>
                                  <w:sz w:val="16"/>
                                  <w:szCs w:val="16"/>
                                </w:rPr>
                                <w:t>1</w:t>
                              </w:r>
                              <w:r w:rsidRPr="00366CF5">
                                <w:rPr>
                                  <w:color w:val="767171" w:themeColor="background2" w:themeShade="80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  <w:r w:rsidRPr="00366CF5">
                                <w:rPr>
                                  <w:color w:val="767171" w:themeColor="background2" w:themeShade="80"/>
                                  <w:sz w:val="16"/>
                                  <w:szCs w:val="16"/>
                                </w:rPr>
                                <w:t xml:space="preserve"> of </w:t>
                              </w:r>
                              <w:r w:rsidRPr="00366CF5">
                                <w:rPr>
                                  <w:color w:val="767171" w:themeColor="background2" w:themeShade="80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366CF5">
                                <w:rPr>
                                  <w:color w:val="767171" w:themeColor="background2" w:themeShade="80"/>
                                  <w:sz w:val="16"/>
                                  <w:szCs w:val="16"/>
                                </w:rPr>
                                <w:instrText xml:space="preserve"> NUMPAGES </w:instrText>
                              </w:r>
                              <w:r w:rsidRPr="00366CF5">
                                <w:rPr>
                                  <w:color w:val="767171" w:themeColor="background2" w:themeShade="80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Pr="00366CF5">
                                <w:rPr>
                                  <w:color w:val="767171" w:themeColor="background2" w:themeShade="80"/>
                                  <w:sz w:val="16"/>
                                  <w:szCs w:val="16"/>
                                </w:rPr>
                                <w:t>2</w:t>
                              </w:r>
                              <w:r w:rsidRPr="00366CF5">
                                <w:rPr>
                                  <w:color w:val="767171" w:themeColor="background2" w:themeShade="80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c>
                    </w:tr>
                  </w:tbl>
                  <w:p w14:paraId="20DB318C" w14:textId="77777777" w:rsidR="00B85E4F" w:rsidRPr="00FE367D" w:rsidRDefault="00A04B2A" w:rsidP="00B85E4F">
                    <w:pPr>
                      <w:rPr>
                        <w:color w:val="000000" w:themeColor="text1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D8CB4" w14:textId="77777777" w:rsidR="007476A6" w:rsidRPr="00B6274B" w:rsidRDefault="00A04B2A" w:rsidP="00B6274B">
    <w:pPr>
      <w:pStyle w:val="Footer"/>
      <w:framePr w:wrap="none" w:vAnchor="text" w:hAnchor="page" w:x="9374" w:y="25"/>
      <w:rPr>
        <w:rStyle w:val="PageNumber"/>
        <w:color w:val="000000" w:themeColor="text1"/>
        <w:sz w:val="16"/>
        <w:szCs w:val="16"/>
      </w:rPr>
    </w:pPr>
  </w:p>
  <w:p w14:paraId="015BD29A" w14:textId="77777777" w:rsidR="00716BA7" w:rsidRDefault="006B588F" w:rsidP="00BF45E0">
    <w:pPr>
      <w:pStyle w:val="Footer"/>
      <w:tabs>
        <w:tab w:val="clear" w:pos="4513"/>
        <w:tab w:val="clear" w:pos="9026"/>
        <w:tab w:val="left" w:pos="2947"/>
      </w:tabs>
    </w:pPr>
    <w:r w:rsidRPr="00D161C3"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2021434" wp14:editId="74CDBBD8">
              <wp:simplePos x="0" y="0"/>
              <wp:positionH relativeFrom="column">
                <wp:posOffset>-901912</wp:posOffset>
              </wp:positionH>
              <wp:positionV relativeFrom="paragraph">
                <wp:posOffset>-357717</wp:posOffset>
              </wp:positionV>
              <wp:extent cx="7738534" cy="829310"/>
              <wp:effectExtent l="0" t="0" r="0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38534" cy="829310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TableGrid"/>
                            <w:tblW w:w="9356" w:type="dxa"/>
                            <w:tblInd w:w="1276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0" w:type="dxa"/>
                              <w:right w:w="0" w:type="dxa"/>
                            </w:tblCellMar>
                            <w:tblLook w:val="07A0" w:firstRow="1" w:lastRow="0" w:firstColumn="1" w:lastColumn="1" w:noHBand="1" w:noVBand="1"/>
                          </w:tblPr>
                          <w:tblGrid>
                            <w:gridCol w:w="2552"/>
                            <w:gridCol w:w="5670"/>
                            <w:gridCol w:w="1134"/>
                          </w:tblGrid>
                          <w:tr w:rsidR="00485247" w:rsidRPr="00485247" w14:paraId="35688B33" w14:textId="77777777" w:rsidTr="00BF45E0">
                            <w:trPr>
                              <w:trHeight w:val="303"/>
                            </w:trPr>
                            <w:tc>
                              <w:tcPr>
                                <w:tcW w:w="2552" w:type="dxa"/>
                                <w:shd w:val="clear" w:color="auto" w:fill="auto"/>
                              </w:tcPr>
                              <w:p w14:paraId="25171C6A" w14:textId="77777777" w:rsidR="00485247" w:rsidRPr="00366CF5" w:rsidRDefault="006B588F" w:rsidP="0023028A">
                                <w:pPr>
                                  <w:pStyle w:val="Footer"/>
                                  <w:ind w:right="288"/>
                                  <w:rPr>
                                    <w:rFonts w:cs="Times New Roman (Body CS)"/>
                                    <w:b/>
                                    <w:color w:val="767171" w:themeColor="background2" w:themeShade="80"/>
                                    <w:sz w:val="16"/>
                                    <w:lang w:val="ro-RO"/>
                                  </w:rPr>
                                </w:pPr>
                                <w:r w:rsidRPr="00366CF5">
                                  <w:rPr>
                                    <w:rFonts w:cs="Times New Roman (Body CS)"/>
                                    <w:b/>
                                    <w:color w:val="767171" w:themeColor="background2" w:themeShade="80"/>
                                    <w:sz w:val="16"/>
                                    <w:lang w:val="ro-RO"/>
                                  </w:rPr>
                                  <w:t>industriAll Europe</w:t>
                                </w:r>
                                <w:r>
                                  <w:rPr>
                                    <w:rFonts w:cs="Times New Roman (Body CS)"/>
                                    <w:b/>
                                    <w:color w:val="767171" w:themeColor="background2" w:themeShade="80"/>
                                    <w:sz w:val="16"/>
                                    <w:lang w:val="ro-RO"/>
                                  </w:rPr>
                                  <w:t>an</w:t>
                                </w:r>
                                <w:r w:rsidRPr="00366CF5">
                                  <w:rPr>
                                    <w:rFonts w:cs="Times New Roman (Body CS)"/>
                                    <w:b/>
                                    <w:color w:val="767171" w:themeColor="background2" w:themeShade="80"/>
                                    <w:sz w:val="16"/>
                                    <w:lang w:val="ro-RO"/>
                                  </w:rPr>
                                  <w:t xml:space="preserve"> Trade Union</w:t>
                                </w:r>
                              </w:p>
                            </w:tc>
                            <w:tc>
                              <w:tcPr>
                                <w:tcW w:w="5670" w:type="dxa"/>
                                <w:shd w:val="clear" w:color="auto" w:fill="auto"/>
                              </w:tcPr>
                              <w:p w14:paraId="02A9DF0F" w14:textId="77777777" w:rsidR="00485247" w:rsidRPr="00CA0809" w:rsidRDefault="006B588F" w:rsidP="002C5351">
                                <w:pPr>
                                  <w:pStyle w:val="Footer"/>
                                  <w:rPr>
                                    <w:color w:val="767171" w:themeColor="background2" w:themeShade="80"/>
                                    <w:sz w:val="16"/>
                                    <w:szCs w:val="16"/>
                                    <w:lang w:val="fr-FR"/>
                                  </w:rPr>
                                </w:pPr>
                                <w:proofErr w:type="spellStart"/>
                                <w:r w:rsidRPr="00CA0809">
                                  <w:rPr>
                                    <w:color w:val="767171" w:themeColor="background2" w:themeShade="80"/>
                                    <w:sz w:val="16"/>
                                    <w:szCs w:val="16"/>
                                    <w:lang w:val="fr-FR"/>
                                  </w:rPr>
                                  <w:t>Bld</w:t>
                                </w:r>
                                <w:proofErr w:type="spellEnd"/>
                                <w:r w:rsidRPr="00CA0809">
                                  <w:rPr>
                                    <w:color w:val="767171" w:themeColor="background2" w:themeShade="80"/>
                                    <w:sz w:val="16"/>
                                    <w:szCs w:val="16"/>
                                    <w:lang w:val="fr-FR"/>
                                  </w:rPr>
                                  <w:t xml:space="preserve">. </w:t>
                                </w:r>
                                <w:proofErr w:type="gramStart"/>
                                <w:r w:rsidRPr="00CA0809">
                                  <w:rPr>
                                    <w:color w:val="767171" w:themeColor="background2" w:themeShade="80"/>
                                    <w:sz w:val="16"/>
                                    <w:szCs w:val="16"/>
                                    <w:lang w:val="fr-FR"/>
                                  </w:rPr>
                                  <w:t>du</w:t>
                                </w:r>
                                <w:proofErr w:type="gramEnd"/>
                                <w:r w:rsidRPr="00CA0809">
                                  <w:rPr>
                                    <w:color w:val="767171" w:themeColor="background2" w:themeShade="80"/>
                                    <w:sz w:val="16"/>
                                    <w:szCs w:val="16"/>
                                    <w:lang w:val="fr-FR"/>
                                  </w:rPr>
                                  <w:t xml:space="preserve"> Roi Albert II 5, 1210 Brussels  |  +32 2 226.00.50  </w:t>
                                </w:r>
                              </w:p>
                              <w:p w14:paraId="49DF000A" w14:textId="77777777" w:rsidR="00485247" w:rsidRPr="00CA0809" w:rsidRDefault="006B588F" w:rsidP="002C5351">
                                <w:pPr>
                                  <w:pStyle w:val="Footer"/>
                                  <w:rPr>
                                    <w:color w:val="767171" w:themeColor="background2" w:themeShade="80"/>
                                    <w:sz w:val="16"/>
                                    <w:szCs w:val="16"/>
                                    <w:lang w:val="fr-FR"/>
                                  </w:rPr>
                                </w:pPr>
                                <w:proofErr w:type="gramStart"/>
                                <w:r w:rsidRPr="00CA0809">
                                  <w:rPr>
                                    <w:color w:val="767171" w:themeColor="background2" w:themeShade="80"/>
                                    <w:sz w:val="16"/>
                                    <w:szCs w:val="16"/>
                                    <w:lang w:val="fr-FR"/>
                                  </w:rPr>
                                  <w:t>info@industriall-europe.eu  |</w:t>
                                </w:r>
                                <w:proofErr w:type="gramEnd"/>
                                <w:r w:rsidRPr="00CA0809">
                                  <w:rPr>
                                    <w:color w:val="767171" w:themeColor="background2" w:themeShade="80"/>
                                    <w:sz w:val="16"/>
                                    <w:szCs w:val="16"/>
                                    <w:lang w:val="fr-FR"/>
                                  </w:rPr>
                                  <w:t xml:space="preserve">  www.industriall-europe.eu</w:t>
                                </w:r>
                              </w:p>
                            </w:tc>
                            <w:tc>
                              <w:tcPr>
                                <w:tcW w:w="1134" w:type="dxa"/>
                                <w:shd w:val="clear" w:color="auto" w:fill="auto"/>
                              </w:tcPr>
                              <w:sdt>
                                <w:sdtPr>
                                  <w:rPr>
                                    <w:rStyle w:val="PageNumber"/>
                                    <w:color w:val="767171" w:themeColor="background2" w:themeShade="80"/>
                                    <w:sz w:val="16"/>
                                    <w:szCs w:val="16"/>
                                  </w:rPr>
                                  <w:id w:val="1359851765"/>
                                  <w:docPartObj>
                                    <w:docPartGallery w:val="Page Numbers (Bottom of Page)"/>
                                    <w:docPartUnique/>
                                  </w:docPartObj>
                                </w:sdtPr>
                                <w:sdtEndPr>
                                  <w:rPr>
                                    <w:rStyle w:val="PageNumber"/>
                                  </w:rPr>
                                </w:sdtEndPr>
                                <w:sdtContent>
                                  <w:p w14:paraId="0B116551" w14:textId="77777777" w:rsidR="00485247" w:rsidRPr="00366CF5" w:rsidRDefault="006B588F" w:rsidP="002C5351">
                                    <w:pPr>
                                      <w:pStyle w:val="Footer"/>
                                      <w:rPr>
                                        <w:color w:val="767171" w:themeColor="background2" w:themeShade="80"/>
                                        <w:sz w:val="16"/>
                                        <w:szCs w:val="16"/>
                                      </w:rPr>
                                    </w:pPr>
                                    <w:r w:rsidRPr="00366CF5">
                                      <w:rPr>
                                        <w:color w:val="767171" w:themeColor="background2" w:themeShade="80"/>
                                        <w:sz w:val="16"/>
                                        <w:szCs w:val="16"/>
                                      </w:rPr>
                                      <w:t xml:space="preserve">Page </w:t>
                                    </w:r>
                                    <w:r w:rsidRPr="00366CF5">
                                      <w:rPr>
                                        <w:color w:val="767171" w:themeColor="background2" w:themeShade="80"/>
                                        <w:sz w:val="16"/>
                                        <w:szCs w:val="16"/>
                                      </w:rPr>
                                      <w:fldChar w:fldCharType="begin"/>
                                    </w:r>
                                    <w:r w:rsidRPr="00366CF5">
                                      <w:rPr>
                                        <w:color w:val="767171" w:themeColor="background2" w:themeShade="80"/>
                                        <w:sz w:val="16"/>
                                        <w:szCs w:val="16"/>
                                      </w:rPr>
                                      <w:instrText xml:space="preserve"> PAGE </w:instrText>
                                    </w:r>
                                    <w:r w:rsidRPr="00366CF5">
                                      <w:rPr>
                                        <w:color w:val="767171" w:themeColor="background2" w:themeShade="80"/>
                                        <w:sz w:val="16"/>
                                        <w:szCs w:val="16"/>
                                      </w:rPr>
                                      <w:fldChar w:fldCharType="separate"/>
                                    </w:r>
                                    <w:r w:rsidRPr="00366CF5">
                                      <w:rPr>
                                        <w:color w:val="767171" w:themeColor="background2" w:themeShade="80"/>
                                        <w:sz w:val="16"/>
                                        <w:szCs w:val="16"/>
                                      </w:rPr>
                                      <w:t>1</w:t>
                                    </w:r>
                                    <w:r w:rsidRPr="00366CF5">
                                      <w:rPr>
                                        <w:color w:val="767171" w:themeColor="background2" w:themeShade="80"/>
                                        <w:sz w:val="16"/>
                                        <w:szCs w:val="16"/>
                                      </w:rPr>
                                      <w:fldChar w:fldCharType="end"/>
                                    </w:r>
                                    <w:r w:rsidRPr="00366CF5">
                                      <w:rPr>
                                        <w:color w:val="767171" w:themeColor="background2" w:themeShade="80"/>
                                        <w:sz w:val="16"/>
                                        <w:szCs w:val="16"/>
                                      </w:rPr>
                                      <w:t xml:space="preserve"> of </w:t>
                                    </w:r>
                                    <w:r w:rsidRPr="00366CF5">
                                      <w:rPr>
                                        <w:color w:val="767171" w:themeColor="background2" w:themeShade="80"/>
                                        <w:sz w:val="16"/>
                                        <w:szCs w:val="16"/>
                                      </w:rPr>
                                      <w:fldChar w:fldCharType="begin"/>
                                    </w:r>
                                    <w:r w:rsidRPr="00366CF5">
                                      <w:rPr>
                                        <w:color w:val="767171" w:themeColor="background2" w:themeShade="80"/>
                                        <w:sz w:val="16"/>
                                        <w:szCs w:val="16"/>
                                      </w:rPr>
                                      <w:instrText xml:space="preserve"> NUMPAGES </w:instrText>
                                    </w:r>
                                    <w:r w:rsidRPr="00366CF5">
                                      <w:rPr>
                                        <w:color w:val="767171" w:themeColor="background2" w:themeShade="80"/>
                                        <w:sz w:val="16"/>
                                        <w:szCs w:val="16"/>
                                      </w:rPr>
                                      <w:fldChar w:fldCharType="separate"/>
                                    </w:r>
                                    <w:r w:rsidRPr="00366CF5">
                                      <w:rPr>
                                        <w:color w:val="767171" w:themeColor="background2" w:themeShade="80"/>
                                        <w:sz w:val="16"/>
                                        <w:szCs w:val="16"/>
                                      </w:rPr>
                                      <w:t>2</w:t>
                                    </w:r>
                                    <w:r w:rsidRPr="00366CF5">
                                      <w:rPr>
                                        <w:color w:val="767171" w:themeColor="background2" w:themeShade="80"/>
                                        <w:sz w:val="16"/>
                                        <w:szCs w:val="16"/>
                                      </w:rPr>
                                      <w:fldChar w:fldCharType="end"/>
                                    </w:r>
                                  </w:p>
                                </w:sdtContent>
                              </w:sdt>
                            </w:tc>
                          </w:tr>
                        </w:tbl>
                        <w:p w14:paraId="06B0F4E7" w14:textId="77777777" w:rsidR="00485247" w:rsidRPr="00FE367D" w:rsidRDefault="00A04B2A" w:rsidP="00485247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10800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2021434" id="Rectangle 2" o:spid="_x0000_s1028" style="position:absolute;margin-left:-71pt;margin-top:-28.15pt;width:609.35pt;height:65.3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" fillcolor="#e7e6e6 [3214]" stroked="f" strokeweight="1pt">
              <v:textbox inset=",3mm,,0">
                <w:txbxContent>
                  <w:tbl>
                    <w:tblPr>
                      <w:tblStyle w:val="TableGrid"/>
                      <w:tblW w:w="9356" w:type="dxa"/>
                      <w:tblInd w:w="1276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0" w:type="dxa"/>
                        <w:right w:w="0" w:type="dxa"/>
                      </w:tblCellMar>
                      <w:tblLook w:val="07A0" w:firstRow="1" w:lastRow="0" w:firstColumn="1" w:lastColumn="1" w:noHBand="1" w:noVBand="1"/>
                    </w:tblPr>
                    <w:tblGrid>
                      <w:gridCol w:w="2552"/>
                      <w:gridCol w:w="5670"/>
                      <w:gridCol w:w="1134"/>
                    </w:tblGrid>
                    <w:tr w:rsidR="00485247" w:rsidRPr="00485247" w14:paraId="35688B33" w14:textId="77777777" w:rsidTr="00BF45E0">
                      <w:trPr>
                        <w:trHeight w:val="303"/>
                      </w:trPr>
                      <w:tc>
                        <w:tcPr>
                          <w:tcW w:w="2552" w:type="dxa"/>
                          <w:shd w:val="clear" w:color="auto" w:fill="auto"/>
                        </w:tcPr>
                        <w:p w14:paraId="25171C6A" w14:textId="77777777" w:rsidR="00485247" w:rsidRPr="00366CF5" w:rsidRDefault="006B588F" w:rsidP="0023028A">
                          <w:pPr>
                            <w:pStyle w:val="Footer"/>
                            <w:ind w:right="288"/>
                            <w:rPr>
                              <w:rFonts w:cs="Times New Roman (Body CS)"/>
                              <w:b/>
                              <w:color w:val="767171" w:themeColor="background2" w:themeShade="80"/>
                              <w:sz w:val="16"/>
                              <w:lang w:val="ro-RO"/>
                            </w:rPr>
                          </w:pPr>
                          <w:r w:rsidRPr="00366CF5">
                            <w:rPr>
                              <w:rFonts w:cs="Times New Roman (Body CS)"/>
                              <w:b/>
                              <w:color w:val="767171" w:themeColor="background2" w:themeShade="80"/>
                              <w:sz w:val="16"/>
                              <w:lang w:val="ro-RO"/>
                            </w:rPr>
                            <w:t>industriAll Europe</w:t>
                          </w:r>
                          <w:r>
                            <w:rPr>
                              <w:rFonts w:cs="Times New Roman (Body CS)"/>
                              <w:b/>
                              <w:color w:val="767171" w:themeColor="background2" w:themeShade="80"/>
                              <w:sz w:val="16"/>
                              <w:lang w:val="ro-RO"/>
                            </w:rPr>
                            <w:t>an</w:t>
                          </w:r>
                          <w:r w:rsidRPr="00366CF5">
                            <w:rPr>
                              <w:rFonts w:cs="Times New Roman (Body CS)"/>
                              <w:b/>
                              <w:color w:val="767171" w:themeColor="background2" w:themeShade="80"/>
                              <w:sz w:val="16"/>
                              <w:lang w:val="ro-RO"/>
                            </w:rPr>
                            <w:t xml:space="preserve"> Trade Union</w:t>
                          </w:r>
                        </w:p>
                      </w:tc>
                      <w:tc>
                        <w:tcPr>
                          <w:tcW w:w="5670" w:type="dxa"/>
                          <w:shd w:val="clear" w:color="auto" w:fill="auto"/>
                        </w:tcPr>
                        <w:p w14:paraId="02A9DF0F" w14:textId="77777777" w:rsidR="00485247" w:rsidRPr="00CA0809" w:rsidRDefault="006B588F" w:rsidP="002C5351">
                          <w:pPr>
                            <w:pStyle w:val="Footer"/>
                            <w:rPr>
                              <w:color w:val="767171" w:themeColor="background2" w:themeShade="80"/>
                              <w:sz w:val="16"/>
                              <w:szCs w:val="16"/>
                              <w:lang w:val="fr-FR"/>
                            </w:rPr>
                          </w:pPr>
                          <w:proofErr w:type="spellStart"/>
                          <w:r w:rsidRPr="00CA0809">
                            <w:rPr>
                              <w:color w:val="767171" w:themeColor="background2" w:themeShade="80"/>
                              <w:sz w:val="16"/>
                              <w:szCs w:val="16"/>
                              <w:lang w:val="fr-FR"/>
                            </w:rPr>
                            <w:t>Bld</w:t>
                          </w:r>
                          <w:proofErr w:type="spellEnd"/>
                          <w:r w:rsidRPr="00CA0809">
                            <w:rPr>
                              <w:color w:val="767171" w:themeColor="background2" w:themeShade="80"/>
                              <w:sz w:val="16"/>
                              <w:szCs w:val="16"/>
                              <w:lang w:val="fr-FR"/>
                            </w:rPr>
                            <w:t xml:space="preserve">. </w:t>
                          </w:r>
                          <w:proofErr w:type="gramStart"/>
                          <w:r w:rsidRPr="00CA0809">
                            <w:rPr>
                              <w:color w:val="767171" w:themeColor="background2" w:themeShade="80"/>
                              <w:sz w:val="16"/>
                              <w:szCs w:val="16"/>
                              <w:lang w:val="fr-FR"/>
                            </w:rPr>
                            <w:t>du</w:t>
                          </w:r>
                          <w:proofErr w:type="gramEnd"/>
                          <w:r w:rsidRPr="00CA0809">
                            <w:rPr>
                              <w:color w:val="767171" w:themeColor="background2" w:themeShade="80"/>
                              <w:sz w:val="16"/>
                              <w:szCs w:val="16"/>
                              <w:lang w:val="fr-FR"/>
                            </w:rPr>
                            <w:t xml:space="preserve"> Roi Albert II 5, 1210 Brussels  |  +32 2 226.00.50  </w:t>
                          </w:r>
                        </w:p>
                        <w:p w14:paraId="49DF000A" w14:textId="77777777" w:rsidR="00485247" w:rsidRPr="00CA0809" w:rsidRDefault="006B588F" w:rsidP="002C5351">
                          <w:pPr>
                            <w:pStyle w:val="Footer"/>
                            <w:rPr>
                              <w:color w:val="767171" w:themeColor="background2" w:themeShade="80"/>
                              <w:sz w:val="16"/>
                              <w:szCs w:val="16"/>
                              <w:lang w:val="fr-FR"/>
                            </w:rPr>
                          </w:pPr>
                          <w:proofErr w:type="gramStart"/>
                          <w:r w:rsidRPr="00CA0809">
                            <w:rPr>
                              <w:color w:val="767171" w:themeColor="background2" w:themeShade="80"/>
                              <w:sz w:val="16"/>
                              <w:szCs w:val="16"/>
                              <w:lang w:val="fr-FR"/>
                            </w:rPr>
                            <w:t>info@industriall-europe.eu  |</w:t>
                          </w:r>
                          <w:proofErr w:type="gramEnd"/>
                          <w:r w:rsidRPr="00CA0809">
                            <w:rPr>
                              <w:color w:val="767171" w:themeColor="background2" w:themeShade="80"/>
                              <w:sz w:val="16"/>
                              <w:szCs w:val="16"/>
                              <w:lang w:val="fr-FR"/>
                            </w:rPr>
                            <w:t xml:space="preserve">  www.industriall-europe.eu</w:t>
                          </w:r>
                        </w:p>
                      </w:tc>
                      <w:tc>
                        <w:tcPr>
                          <w:tcW w:w="1134" w:type="dxa"/>
                          <w:shd w:val="clear" w:color="auto" w:fill="auto"/>
                        </w:tcPr>
                        <w:sdt>
                          <w:sdtPr>
                            <w:rPr>
                              <w:rStyle w:val="PageNumber"/>
                              <w:color w:val="767171" w:themeColor="background2" w:themeShade="80"/>
                              <w:sz w:val="16"/>
                              <w:szCs w:val="16"/>
                            </w:rPr>
                            <w:id w:val="1359851765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Style w:val="PageNumber"/>
                            </w:rPr>
                          </w:sdtEndPr>
                          <w:sdtContent>
                            <w:p w14:paraId="0B116551" w14:textId="77777777" w:rsidR="00485247" w:rsidRPr="00366CF5" w:rsidRDefault="006B588F" w:rsidP="002C5351">
                              <w:pPr>
                                <w:pStyle w:val="Footer"/>
                                <w:rPr>
                                  <w:color w:val="767171" w:themeColor="background2" w:themeShade="80"/>
                                  <w:sz w:val="16"/>
                                  <w:szCs w:val="16"/>
                                </w:rPr>
                              </w:pPr>
                              <w:r w:rsidRPr="00366CF5">
                                <w:rPr>
                                  <w:color w:val="767171" w:themeColor="background2" w:themeShade="80"/>
                                  <w:sz w:val="16"/>
                                  <w:szCs w:val="16"/>
                                </w:rPr>
                                <w:t xml:space="preserve">Page </w:t>
                              </w:r>
                              <w:r w:rsidRPr="00366CF5">
                                <w:rPr>
                                  <w:color w:val="767171" w:themeColor="background2" w:themeShade="80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366CF5">
                                <w:rPr>
                                  <w:color w:val="767171" w:themeColor="background2" w:themeShade="80"/>
                                  <w:sz w:val="16"/>
                                  <w:szCs w:val="16"/>
                                </w:rPr>
                                <w:instrText xml:space="preserve"> PAGE </w:instrText>
                              </w:r>
                              <w:r w:rsidRPr="00366CF5">
                                <w:rPr>
                                  <w:color w:val="767171" w:themeColor="background2" w:themeShade="80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Pr="00366CF5">
                                <w:rPr>
                                  <w:color w:val="767171" w:themeColor="background2" w:themeShade="80"/>
                                  <w:sz w:val="16"/>
                                  <w:szCs w:val="16"/>
                                </w:rPr>
                                <w:t>1</w:t>
                              </w:r>
                              <w:r w:rsidRPr="00366CF5">
                                <w:rPr>
                                  <w:color w:val="767171" w:themeColor="background2" w:themeShade="80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  <w:r w:rsidRPr="00366CF5">
                                <w:rPr>
                                  <w:color w:val="767171" w:themeColor="background2" w:themeShade="80"/>
                                  <w:sz w:val="16"/>
                                  <w:szCs w:val="16"/>
                                </w:rPr>
                                <w:t xml:space="preserve"> of </w:t>
                              </w:r>
                              <w:r w:rsidRPr="00366CF5">
                                <w:rPr>
                                  <w:color w:val="767171" w:themeColor="background2" w:themeShade="80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366CF5">
                                <w:rPr>
                                  <w:color w:val="767171" w:themeColor="background2" w:themeShade="80"/>
                                  <w:sz w:val="16"/>
                                  <w:szCs w:val="16"/>
                                </w:rPr>
                                <w:instrText xml:space="preserve"> NUMPAGES </w:instrText>
                              </w:r>
                              <w:r w:rsidRPr="00366CF5">
                                <w:rPr>
                                  <w:color w:val="767171" w:themeColor="background2" w:themeShade="80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Pr="00366CF5">
                                <w:rPr>
                                  <w:color w:val="767171" w:themeColor="background2" w:themeShade="80"/>
                                  <w:sz w:val="16"/>
                                  <w:szCs w:val="16"/>
                                </w:rPr>
                                <w:t>2</w:t>
                              </w:r>
                              <w:r w:rsidRPr="00366CF5">
                                <w:rPr>
                                  <w:color w:val="767171" w:themeColor="background2" w:themeShade="80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c>
                    </w:tr>
                  </w:tbl>
                  <w:p w14:paraId="06B0F4E7" w14:textId="77777777" w:rsidR="00485247" w:rsidRPr="00FE367D" w:rsidRDefault="00A04B2A" w:rsidP="00485247">
                    <w:pPr>
                      <w:rPr>
                        <w:color w:val="000000" w:themeColor="text1"/>
                      </w:rPr>
                    </w:pPr>
                  </w:p>
                </w:txbxContent>
              </v:textbox>
            </v:rect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6348E" w14:textId="77777777" w:rsidR="00271C38" w:rsidRDefault="00271C38" w:rsidP="00271C38">
      <w:r>
        <w:separator/>
      </w:r>
    </w:p>
  </w:footnote>
  <w:footnote w:type="continuationSeparator" w:id="0">
    <w:p w14:paraId="68A26C33" w14:textId="77777777" w:rsidR="00271C38" w:rsidRDefault="00271C38" w:rsidP="00271C38">
      <w:r>
        <w:continuationSeparator/>
      </w:r>
    </w:p>
  </w:footnote>
  <w:footnote w:id="1">
    <w:p w14:paraId="13AC4D13" w14:textId="77777777" w:rsidR="00271C38" w:rsidRPr="00FE21EC" w:rsidRDefault="00271C38" w:rsidP="00271C3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FE21EC">
        <w:t>https://www.euro.who.int/en/health-topics/Life-stages/disability-and-rehabilitation/areas-of-work/disability</w:t>
      </w:r>
    </w:p>
  </w:footnote>
  <w:footnote w:id="2">
    <w:p w14:paraId="54159244" w14:textId="77777777" w:rsidR="00271C38" w:rsidRPr="001F2E93" w:rsidRDefault="00271C38" w:rsidP="00271C3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1F2E93">
        <w:t>https://www.edf-feph.org/employment-policy/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6DF41" w14:textId="77777777" w:rsidR="004D76FA" w:rsidRDefault="00A04B2A"/>
  <w:tbl>
    <w:tblPr>
      <w:tblStyle w:val="TableGrid"/>
      <w:tblW w:w="93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505"/>
      <w:gridCol w:w="4851"/>
    </w:tblGrid>
    <w:tr w:rsidR="004D76FA" w14:paraId="7CC77C32" w14:textId="77777777" w:rsidTr="00A3589C">
      <w:trPr>
        <w:trHeight w:val="426"/>
      </w:trPr>
      <w:tc>
        <w:tcPr>
          <w:tcW w:w="4505" w:type="dxa"/>
        </w:tcPr>
        <w:p w14:paraId="4B3F932F" w14:textId="0253E159" w:rsidR="00D47BCE" w:rsidRPr="00D47BCE" w:rsidRDefault="00D222AD" w:rsidP="00D47BCE">
          <w:pPr>
            <w:rPr>
              <w:rFonts w:cs="Times New Roman (Body CS)"/>
              <w:color w:val="767171" w:themeColor="background2" w:themeShade="80"/>
              <w:sz w:val="18"/>
              <w:szCs w:val="18"/>
              <w:lang w:val="ro-RO"/>
              <w14:glow w14:rad="0">
                <w14:schemeClr w14:val="bg1"/>
              </w14:glow>
            </w:rPr>
          </w:pPr>
          <w:r>
            <w:rPr>
              <w:rFonts w:cs="Times New Roman (Body CS)"/>
              <w:color w:val="767171" w:themeColor="background2" w:themeShade="80"/>
              <w:sz w:val="18"/>
              <w:szCs w:val="18"/>
              <w:lang w:val="ro-RO"/>
              <w14:glow w14:rad="0">
                <w14:schemeClr w14:val="bg1"/>
              </w14:glow>
            </w:rPr>
            <w:t>Prise de position</w:t>
          </w:r>
          <w:r w:rsidR="006B588F" w:rsidRPr="00D47BCE">
            <w:rPr>
              <w:rFonts w:cs="Times New Roman (Body CS)"/>
              <w:color w:val="767171" w:themeColor="background2" w:themeShade="80"/>
              <w:sz w:val="18"/>
              <w:szCs w:val="18"/>
              <w:lang w:val="ro-RO"/>
              <w14:glow w14:rad="0">
                <w14:schemeClr w14:val="bg1"/>
              </w14:glow>
            </w:rPr>
            <w:t xml:space="preserve"> 20</w:t>
          </w:r>
          <w:r w:rsidR="006B588F">
            <w:rPr>
              <w:rFonts w:cs="Times New Roman (Body CS)"/>
              <w:color w:val="767171" w:themeColor="background2" w:themeShade="80"/>
              <w:sz w:val="18"/>
              <w:szCs w:val="18"/>
              <w:lang w:val="ro-RO"/>
              <w14:glow w14:rad="0">
                <w14:schemeClr w14:val="bg1"/>
              </w14:glow>
            </w:rPr>
            <w:t>21</w:t>
          </w:r>
          <w:r w:rsidR="006B588F" w:rsidRPr="00D47BCE">
            <w:rPr>
              <w:rFonts w:cs="Times New Roman (Body CS)"/>
              <w:color w:val="767171" w:themeColor="background2" w:themeShade="80"/>
              <w:sz w:val="18"/>
              <w:szCs w:val="18"/>
              <w:lang w:val="ro-RO"/>
              <w14:glow w14:rad="0">
                <w14:schemeClr w14:val="bg1"/>
              </w14:glow>
            </w:rPr>
            <w:t>/</w:t>
          </w:r>
          <w:r w:rsidR="0010757F">
            <w:rPr>
              <w:rFonts w:cs="Times New Roman (Body CS)"/>
              <w:color w:val="767171" w:themeColor="background2" w:themeShade="80"/>
              <w:sz w:val="18"/>
              <w:szCs w:val="18"/>
              <w:lang w:val="ro-RO"/>
              <w14:glow w14:rad="0">
                <w14:schemeClr w14:val="bg1"/>
              </w14:glow>
            </w:rPr>
            <w:t>134</w:t>
          </w:r>
        </w:p>
        <w:p w14:paraId="60FE525B" w14:textId="2F15592B" w:rsidR="004D76FA" w:rsidRPr="00D222AD" w:rsidRDefault="00D222AD" w:rsidP="00A3589C">
          <w:pPr>
            <w:rPr>
              <w:lang w:val="ro-RO"/>
            </w:rPr>
          </w:pPr>
          <w:r w:rsidRPr="00D222AD">
            <w:rPr>
              <w:rFonts w:cs="Times New Roman (Body CS)"/>
              <w:color w:val="767171" w:themeColor="background2" w:themeShade="80"/>
              <w:sz w:val="18"/>
              <w:szCs w:val="18"/>
              <w:lang w:val="ro-RO"/>
              <w14:glow w14:rad="0">
                <w14:schemeClr w14:val="bg1"/>
              </w14:glow>
            </w:rPr>
            <w:t xml:space="preserve">Renforcer l’action syndicale avec et pour les personnes en </w:t>
          </w:r>
          <w:r>
            <w:rPr>
              <w:rFonts w:cs="Times New Roman (Body CS)"/>
              <w:color w:val="767171" w:themeColor="background2" w:themeShade="80"/>
              <w:sz w:val="18"/>
              <w:szCs w:val="18"/>
              <w:lang w:val="ro-RO"/>
              <w14:glow w14:rad="0">
                <w14:schemeClr w14:val="bg1"/>
              </w14:glow>
            </w:rPr>
            <w:t>situation de handicap</w:t>
          </w:r>
        </w:p>
      </w:tc>
      <w:tc>
        <w:tcPr>
          <w:tcW w:w="4851" w:type="dxa"/>
        </w:tcPr>
        <w:p w14:paraId="17AA568F" w14:textId="77777777" w:rsidR="004D76FA" w:rsidRDefault="006B588F" w:rsidP="004D76FA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327914D0" wp14:editId="6A204D72">
                <wp:extent cx="1300587" cy="307806"/>
                <wp:effectExtent l="0" t="0" r="0" b="0"/>
                <wp:docPr id="18" name="Pictur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Picture 18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8513" cy="31204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BF4789D" w14:textId="77777777" w:rsidR="007D318E" w:rsidRDefault="00A04B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65564" w14:textId="77777777" w:rsidR="00E12F9D" w:rsidRDefault="006B588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250DA3" wp14:editId="3088FA96">
              <wp:simplePos x="0" y="0"/>
              <wp:positionH relativeFrom="column">
                <wp:posOffset>-851112</wp:posOffset>
              </wp:positionH>
              <wp:positionV relativeFrom="paragraph">
                <wp:posOffset>-398569</wp:posOffset>
              </wp:positionV>
              <wp:extent cx="7635664" cy="1439333"/>
              <wp:effectExtent l="0" t="0" r="0" b="0"/>
              <wp:wrapNone/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35664" cy="1439333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668198F" id="Rectangle 8" o:spid="_x0000_s1026" style="position:absolute;margin-left:-67pt;margin-top:-31.4pt;width:601.25pt;height:11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" fillcolor="#e7e6e6 [3214]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C60C8"/>
    <w:multiLevelType w:val="hybridMultilevel"/>
    <w:tmpl w:val="603C5820"/>
    <w:lvl w:ilvl="0" w:tplc="2534AA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254A96"/>
        <w:w w:val="100"/>
        <w:sz w:val="2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C38"/>
    <w:rsid w:val="0010757F"/>
    <w:rsid w:val="002310C3"/>
    <w:rsid w:val="00237145"/>
    <w:rsid w:val="00271C38"/>
    <w:rsid w:val="00300C6C"/>
    <w:rsid w:val="00345012"/>
    <w:rsid w:val="004F5DED"/>
    <w:rsid w:val="0062050B"/>
    <w:rsid w:val="006B588F"/>
    <w:rsid w:val="00746CC8"/>
    <w:rsid w:val="00873ADC"/>
    <w:rsid w:val="009155D7"/>
    <w:rsid w:val="00993A5F"/>
    <w:rsid w:val="009F08F1"/>
    <w:rsid w:val="00A04B2A"/>
    <w:rsid w:val="00B8461E"/>
    <w:rsid w:val="00BB6A36"/>
    <w:rsid w:val="00C26B13"/>
    <w:rsid w:val="00D222AD"/>
    <w:rsid w:val="00D54061"/>
    <w:rsid w:val="00D573C8"/>
    <w:rsid w:val="00E12210"/>
    <w:rsid w:val="00EE2AA1"/>
    <w:rsid w:val="00FC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A84E9D2"/>
  <w15:chartTrackingRefBased/>
  <w15:docId w15:val="{4127BB86-689A-4DB5-80D2-144FB0FA2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1C38"/>
    <w:pPr>
      <w:spacing w:after="0" w:line="240" w:lineRule="auto"/>
    </w:pPr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221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1C3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1C38"/>
    <w:rPr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71C3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1C38"/>
    <w:rPr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271C38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271C38"/>
  </w:style>
  <w:style w:type="table" w:customStyle="1" w:styleId="TableGrid1">
    <w:name w:val="Table Grid1"/>
    <w:basedOn w:val="TableNormal"/>
    <w:next w:val="TableGrid"/>
    <w:uiPriority w:val="59"/>
    <w:rsid w:val="00271C38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71C38"/>
    <w:rPr>
      <w:rFonts w:ascii="Calibri" w:eastAsia="Times New Roman" w:hAnsi="Calibri" w:cs="Times New Roman"/>
      <w:sz w:val="20"/>
      <w:szCs w:val="20"/>
      <w:lang w:val="de-DE" w:eastAsia="de-D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71C38"/>
    <w:rPr>
      <w:rFonts w:ascii="Calibri" w:eastAsia="Times New Roman" w:hAnsi="Calibri" w:cs="Times New Roman"/>
      <w:sz w:val="20"/>
      <w:szCs w:val="20"/>
      <w:lang w:val="de-DE" w:eastAsia="de-DE"/>
    </w:rPr>
  </w:style>
  <w:style w:type="character" w:styleId="FootnoteReference">
    <w:name w:val="footnote reference"/>
    <w:basedOn w:val="DefaultParagraphFont"/>
    <w:uiPriority w:val="99"/>
    <w:semiHidden/>
    <w:unhideWhenUsed/>
    <w:rsid w:val="00271C38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E1221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Solène Guillemot</dc:creator>
  <cp:keywords/>
  <dc:description/>
  <cp:lastModifiedBy>Marie-Odile Martiat</cp:lastModifiedBy>
  <cp:revision>4</cp:revision>
  <cp:lastPrinted>2021-12-01T10:29:00Z</cp:lastPrinted>
  <dcterms:created xsi:type="dcterms:W3CDTF">2021-12-01T10:28:00Z</dcterms:created>
  <dcterms:modified xsi:type="dcterms:W3CDTF">2021-12-01T10:29:00Z</dcterms:modified>
</cp:coreProperties>
</file>